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D41036" w14:textId="77777777" w:rsidR="000D546E" w:rsidRPr="00C97238" w:rsidRDefault="000D546E" w:rsidP="000D546E">
      <w:pPr>
        <w:jc w:val="center"/>
        <w:rPr>
          <w:rFonts w:ascii="Eras Demi ITC" w:hAnsi="Eras Demi ITC" w:cstheme="majorHAnsi"/>
          <w:b/>
          <w:bCs/>
          <w:color w:val="000000" w:themeColor="text1"/>
          <w:sz w:val="40"/>
          <w:szCs w:val="32"/>
        </w:rPr>
      </w:pPr>
      <w:r w:rsidRPr="00C97238">
        <w:rPr>
          <w:rFonts w:ascii="Eras Demi ITC" w:hAnsi="Eras Demi ITC" w:cstheme="majorHAnsi"/>
          <w:b/>
          <w:bCs/>
          <w:color w:val="000000" w:themeColor="text1"/>
          <w:sz w:val="40"/>
          <w:szCs w:val="32"/>
        </w:rPr>
        <w:t>BBA 8</w:t>
      </w:r>
      <w:r w:rsidRPr="00C97238">
        <w:rPr>
          <w:rFonts w:ascii="Eras Demi ITC" w:hAnsi="Eras Demi ITC" w:cstheme="majorHAnsi"/>
          <w:b/>
          <w:bCs/>
          <w:color w:val="000000" w:themeColor="text1"/>
          <w:sz w:val="40"/>
          <w:szCs w:val="32"/>
          <w:vertAlign w:val="superscript"/>
        </w:rPr>
        <w:t>th</w:t>
      </w:r>
      <w:r w:rsidRPr="00C97238">
        <w:rPr>
          <w:rFonts w:ascii="Eras Demi ITC" w:hAnsi="Eras Demi ITC" w:cstheme="majorHAnsi"/>
          <w:b/>
          <w:bCs/>
          <w:color w:val="000000" w:themeColor="text1"/>
          <w:sz w:val="40"/>
          <w:szCs w:val="32"/>
        </w:rPr>
        <w:t xml:space="preserve"> Semester</w:t>
      </w:r>
      <w:r>
        <w:rPr>
          <w:rFonts w:ascii="Eras Demi ITC" w:hAnsi="Eras Demi ITC" w:cstheme="majorHAnsi"/>
          <w:b/>
          <w:bCs/>
          <w:color w:val="000000" w:themeColor="text1"/>
          <w:sz w:val="40"/>
          <w:szCs w:val="32"/>
        </w:rPr>
        <w:t xml:space="preserve"> </w:t>
      </w:r>
    </w:p>
    <w:p w14:paraId="3C7EA3DC" w14:textId="77777777" w:rsidR="000D546E" w:rsidRDefault="000D546E" w:rsidP="000D546E">
      <w:pPr>
        <w:jc w:val="center"/>
        <w:rPr>
          <w:rFonts w:ascii="Eras Demi ITC" w:hAnsi="Eras Demi ITC" w:cstheme="majorHAnsi"/>
          <w:b/>
          <w:bCs/>
          <w:color w:val="000000" w:themeColor="text1"/>
          <w:sz w:val="40"/>
          <w:szCs w:val="32"/>
        </w:rPr>
      </w:pPr>
      <w:r w:rsidRPr="00C97238">
        <w:rPr>
          <w:rFonts w:ascii="Eras Demi ITC" w:hAnsi="Eras Demi ITC" w:cstheme="majorHAnsi"/>
          <w:b/>
          <w:bCs/>
          <w:color w:val="000000" w:themeColor="text1"/>
          <w:sz w:val="40"/>
          <w:szCs w:val="32"/>
        </w:rPr>
        <w:t>Corporate Financing Decision</w:t>
      </w:r>
    </w:p>
    <w:p w14:paraId="61610A42" w14:textId="77777777" w:rsidR="000D546E" w:rsidRDefault="000D546E" w:rsidP="000D546E">
      <w:pPr>
        <w:rPr>
          <w:rFonts w:ascii="Eras Demi ITC" w:hAnsi="Eras Demi ITC" w:cstheme="majorHAnsi"/>
          <w:b/>
          <w:bCs/>
          <w:color w:val="000000" w:themeColor="text1"/>
          <w:sz w:val="40"/>
          <w:szCs w:val="32"/>
        </w:rPr>
      </w:pPr>
      <w:r w:rsidRPr="00C97238">
        <w:rPr>
          <w:rFonts w:ascii="Eras Demi ITC" w:hAnsi="Eras Demi ITC" w:cstheme="majorHAnsi"/>
          <w:b/>
          <w:bCs/>
          <w:color w:val="000000" w:themeColor="text1"/>
          <w:sz w:val="40"/>
          <w:szCs w:val="32"/>
          <w:highlight w:val="yellow"/>
        </w:rPr>
        <w:t>Chapter Description</w:t>
      </w:r>
      <w:r>
        <w:rPr>
          <w:rFonts w:ascii="Eras Demi ITC" w:hAnsi="Eras Demi ITC" w:cstheme="majorHAnsi"/>
          <w:b/>
          <w:bCs/>
          <w:color w:val="000000" w:themeColor="text1"/>
          <w:sz w:val="40"/>
          <w:szCs w:val="32"/>
        </w:rPr>
        <w:t xml:space="preserve"> </w:t>
      </w:r>
    </w:p>
    <w:p w14:paraId="62D36FEC" w14:textId="5EC68FBF" w:rsidR="000D546E" w:rsidRDefault="000D546E" w:rsidP="000D546E">
      <w:pPr>
        <w:rPr>
          <w:rFonts w:ascii="Eras Demi ITC" w:hAnsi="Eras Demi ITC" w:cstheme="majorHAnsi"/>
          <w:b/>
          <w:bCs/>
          <w:color w:val="000000" w:themeColor="text1"/>
          <w:sz w:val="40"/>
          <w:szCs w:val="32"/>
        </w:rPr>
      </w:pPr>
      <w:r>
        <w:rPr>
          <w:rFonts w:ascii="Eras Demi ITC" w:hAnsi="Eras Demi ITC" w:cstheme="majorHAnsi"/>
          <w:b/>
          <w:bCs/>
          <w:color w:val="000000" w:themeColor="text1"/>
          <w:sz w:val="40"/>
          <w:szCs w:val="32"/>
        </w:rPr>
        <w:t xml:space="preserve"> </w:t>
      </w:r>
    </w:p>
    <w:tbl>
      <w:tblPr>
        <w:tblStyle w:val="TableGrid"/>
        <w:tblW w:w="0" w:type="auto"/>
        <w:tblLook w:val="04A0" w:firstRow="1" w:lastRow="0" w:firstColumn="1" w:lastColumn="0" w:noHBand="0" w:noVBand="1"/>
      </w:tblPr>
      <w:tblGrid>
        <w:gridCol w:w="3085"/>
        <w:gridCol w:w="3460"/>
        <w:gridCol w:w="2805"/>
      </w:tblGrid>
      <w:tr w:rsidR="000D546E" w14:paraId="66277FA9" w14:textId="77777777" w:rsidTr="00E54275">
        <w:tc>
          <w:tcPr>
            <w:tcW w:w="3085" w:type="dxa"/>
          </w:tcPr>
          <w:p w14:paraId="6479AACA" w14:textId="77777777" w:rsidR="000D546E" w:rsidRPr="00C97238" w:rsidRDefault="000D546E" w:rsidP="00E54275">
            <w:pPr>
              <w:spacing w:line="360" w:lineRule="auto"/>
              <w:rPr>
                <w:rFonts w:ascii="Book Antiqua" w:hAnsi="Book Antiqua" w:cstheme="majorHAnsi"/>
                <w:color w:val="000000" w:themeColor="text1"/>
                <w:sz w:val="28"/>
                <w:szCs w:val="22"/>
              </w:rPr>
            </w:pPr>
            <w:r w:rsidRPr="00C97238">
              <w:rPr>
                <w:rFonts w:ascii="Book Antiqua" w:hAnsi="Book Antiqua" w:cstheme="majorHAnsi"/>
                <w:color w:val="000000" w:themeColor="text1"/>
                <w:sz w:val="28"/>
                <w:szCs w:val="22"/>
              </w:rPr>
              <w:t>Units</w:t>
            </w:r>
          </w:p>
        </w:tc>
        <w:tc>
          <w:tcPr>
            <w:tcW w:w="3460" w:type="dxa"/>
          </w:tcPr>
          <w:p w14:paraId="2A9A0377" w14:textId="77777777" w:rsidR="000D546E" w:rsidRPr="00C97238" w:rsidRDefault="000D546E" w:rsidP="00E54275">
            <w:pPr>
              <w:spacing w:line="360" w:lineRule="auto"/>
              <w:rPr>
                <w:rFonts w:ascii="Book Antiqua" w:hAnsi="Book Antiqua" w:cstheme="majorHAnsi"/>
                <w:color w:val="000000" w:themeColor="text1"/>
                <w:sz w:val="28"/>
                <w:szCs w:val="22"/>
              </w:rPr>
            </w:pPr>
            <w:r w:rsidRPr="00C97238">
              <w:rPr>
                <w:rFonts w:ascii="Book Antiqua" w:hAnsi="Book Antiqua" w:cstheme="majorHAnsi"/>
                <w:color w:val="000000" w:themeColor="text1"/>
                <w:sz w:val="28"/>
                <w:szCs w:val="22"/>
              </w:rPr>
              <w:t>Name of chapter</w:t>
            </w:r>
            <w:r>
              <w:rPr>
                <w:rFonts w:ascii="Book Antiqua" w:hAnsi="Book Antiqua" w:cstheme="majorHAnsi"/>
                <w:color w:val="000000" w:themeColor="text1"/>
                <w:sz w:val="28"/>
                <w:szCs w:val="22"/>
              </w:rPr>
              <w:t>.</w:t>
            </w:r>
          </w:p>
        </w:tc>
        <w:tc>
          <w:tcPr>
            <w:tcW w:w="2805" w:type="dxa"/>
          </w:tcPr>
          <w:p w14:paraId="7183BE46" w14:textId="77777777" w:rsidR="000D546E" w:rsidRPr="00C97238" w:rsidRDefault="000D546E" w:rsidP="00E54275">
            <w:pPr>
              <w:spacing w:line="360" w:lineRule="auto"/>
              <w:rPr>
                <w:rFonts w:ascii="Book Antiqua" w:hAnsi="Book Antiqua" w:cstheme="majorHAnsi"/>
                <w:color w:val="000000" w:themeColor="text1"/>
                <w:sz w:val="28"/>
                <w:szCs w:val="22"/>
              </w:rPr>
            </w:pPr>
          </w:p>
        </w:tc>
      </w:tr>
      <w:tr w:rsidR="000D546E" w14:paraId="0918FDCF" w14:textId="77777777" w:rsidTr="00E54275">
        <w:tc>
          <w:tcPr>
            <w:tcW w:w="3085" w:type="dxa"/>
          </w:tcPr>
          <w:p w14:paraId="14595688" w14:textId="77777777" w:rsidR="000D546E" w:rsidRPr="00C97238" w:rsidRDefault="000D546E" w:rsidP="00E54275">
            <w:pPr>
              <w:spacing w:line="360" w:lineRule="auto"/>
              <w:rPr>
                <w:rFonts w:ascii="Book Antiqua" w:hAnsi="Book Antiqua" w:cstheme="majorHAnsi"/>
                <w:color w:val="000000" w:themeColor="text1"/>
                <w:sz w:val="28"/>
                <w:szCs w:val="22"/>
              </w:rPr>
            </w:pPr>
            <w:r w:rsidRPr="00C97238">
              <w:rPr>
                <w:rFonts w:ascii="Book Antiqua" w:hAnsi="Book Antiqua" w:cstheme="majorHAnsi"/>
                <w:color w:val="000000" w:themeColor="text1"/>
                <w:sz w:val="28"/>
                <w:szCs w:val="22"/>
              </w:rPr>
              <w:t>1</w:t>
            </w:r>
          </w:p>
        </w:tc>
        <w:tc>
          <w:tcPr>
            <w:tcW w:w="3460" w:type="dxa"/>
          </w:tcPr>
          <w:p w14:paraId="4259549B" w14:textId="77777777" w:rsidR="000D546E" w:rsidRPr="00C97238" w:rsidRDefault="000D546E" w:rsidP="00E54275">
            <w:pPr>
              <w:spacing w:line="360" w:lineRule="auto"/>
              <w:rPr>
                <w:rFonts w:ascii="Book Antiqua" w:hAnsi="Book Antiqua" w:cstheme="majorHAnsi"/>
                <w:color w:val="000000" w:themeColor="text1"/>
                <w:sz w:val="28"/>
                <w:szCs w:val="22"/>
              </w:rPr>
            </w:pPr>
            <w:r w:rsidRPr="00C97238">
              <w:rPr>
                <w:rFonts w:ascii="Book Antiqua" w:hAnsi="Book Antiqua" w:cstheme="majorHAnsi"/>
                <w:color w:val="000000" w:themeColor="text1"/>
                <w:sz w:val="28"/>
                <w:szCs w:val="22"/>
              </w:rPr>
              <w:t xml:space="preserve">Introduction </w:t>
            </w:r>
          </w:p>
        </w:tc>
        <w:tc>
          <w:tcPr>
            <w:tcW w:w="2805" w:type="dxa"/>
          </w:tcPr>
          <w:p w14:paraId="780F96CC" w14:textId="076FDD56" w:rsidR="000D546E" w:rsidRPr="00C97238" w:rsidRDefault="000D546E" w:rsidP="00E54275">
            <w:pPr>
              <w:spacing w:line="360" w:lineRule="auto"/>
              <w:rPr>
                <w:rFonts w:ascii="Book Antiqua" w:hAnsi="Book Antiqua" w:cstheme="majorHAnsi"/>
                <w:color w:val="000000" w:themeColor="text1"/>
                <w:sz w:val="28"/>
                <w:szCs w:val="22"/>
              </w:rPr>
            </w:pPr>
            <w:r>
              <w:rPr>
                <w:rFonts w:ascii="Book Antiqua" w:hAnsi="Book Antiqua" w:cstheme="majorHAnsi"/>
                <w:color w:val="000000" w:themeColor="text1"/>
                <w:sz w:val="28"/>
                <w:szCs w:val="22"/>
              </w:rPr>
              <w:t>Theory</w:t>
            </w:r>
          </w:p>
        </w:tc>
      </w:tr>
      <w:tr w:rsidR="000D546E" w14:paraId="702B03DE" w14:textId="77777777" w:rsidTr="00E54275">
        <w:tc>
          <w:tcPr>
            <w:tcW w:w="3085" w:type="dxa"/>
          </w:tcPr>
          <w:p w14:paraId="1ECD9EAE" w14:textId="77777777" w:rsidR="000D546E" w:rsidRPr="00C97238" w:rsidRDefault="000D546E" w:rsidP="00E54275">
            <w:pPr>
              <w:spacing w:line="360" w:lineRule="auto"/>
              <w:rPr>
                <w:rFonts w:ascii="Book Antiqua" w:hAnsi="Book Antiqua" w:cstheme="majorHAnsi"/>
                <w:color w:val="000000" w:themeColor="text1"/>
                <w:sz w:val="28"/>
                <w:szCs w:val="22"/>
              </w:rPr>
            </w:pPr>
            <w:r w:rsidRPr="00C97238">
              <w:rPr>
                <w:rFonts w:ascii="Book Antiqua" w:hAnsi="Book Antiqua" w:cstheme="majorHAnsi"/>
                <w:color w:val="000000" w:themeColor="text1"/>
                <w:sz w:val="28"/>
                <w:szCs w:val="22"/>
              </w:rPr>
              <w:t>2</w:t>
            </w:r>
          </w:p>
        </w:tc>
        <w:tc>
          <w:tcPr>
            <w:tcW w:w="3460" w:type="dxa"/>
          </w:tcPr>
          <w:p w14:paraId="514D40B1" w14:textId="77777777" w:rsidR="000D546E" w:rsidRPr="00C97238" w:rsidRDefault="000D546E" w:rsidP="00E54275">
            <w:pPr>
              <w:spacing w:line="360" w:lineRule="auto"/>
              <w:rPr>
                <w:rFonts w:ascii="Book Antiqua" w:hAnsi="Book Antiqua" w:cstheme="majorHAnsi"/>
                <w:color w:val="000000" w:themeColor="text1"/>
                <w:sz w:val="28"/>
                <w:szCs w:val="22"/>
              </w:rPr>
            </w:pPr>
            <w:r w:rsidRPr="00C97238">
              <w:rPr>
                <w:rFonts w:ascii="Book Antiqua" w:hAnsi="Book Antiqua" w:cstheme="majorHAnsi"/>
                <w:color w:val="000000" w:themeColor="text1"/>
                <w:sz w:val="28"/>
                <w:szCs w:val="22"/>
              </w:rPr>
              <w:t xml:space="preserve">Long-Term Financing </w:t>
            </w:r>
          </w:p>
        </w:tc>
        <w:tc>
          <w:tcPr>
            <w:tcW w:w="2805" w:type="dxa"/>
          </w:tcPr>
          <w:p w14:paraId="1BB7AB15" w14:textId="77777777" w:rsidR="000D546E" w:rsidRPr="00C97238" w:rsidRDefault="000D546E" w:rsidP="00E54275">
            <w:pPr>
              <w:spacing w:line="360" w:lineRule="auto"/>
              <w:rPr>
                <w:rFonts w:ascii="Book Antiqua" w:hAnsi="Book Antiqua" w:cstheme="majorHAnsi"/>
                <w:color w:val="000000" w:themeColor="text1"/>
                <w:sz w:val="28"/>
                <w:szCs w:val="22"/>
              </w:rPr>
            </w:pPr>
            <w:r>
              <w:rPr>
                <w:rFonts w:ascii="Book Antiqua" w:hAnsi="Book Antiqua" w:cstheme="majorHAnsi"/>
                <w:color w:val="000000" w:themeColor="text1"/>
                <w:sz w:val="28"/>
                <w:szCs w:val="22"/>
              </w:rPr>
              <w:t>Numerical</w:t>
            </w:r>
          </w:p>
        </w:tc>
      </w:tr>
      <w:tr w:rsidR="000D546E" w14:paraId="15063891" w14:textId="77777777" w:rsidTr="00E54275">
        <w:tc>
          <w:tcPr>
            <w:tcW w:w="3085" w:type="dxa"/>
          </w:tcPr>
          <w:p w14:paraId="3D40412D" w14:textId="2CF35BD2" w:rsidR="000D546E" w:rsidRPr="00C97238" w:rsidRDefault="000D546E" w:rsidP="00E54275">
            <w:pPr>
              <w:spacing w:line="360" w:lineRule="auto"/>
              <w:rPr>
                <w:rFonts w:ascii="Book Antiqua" w:hAnsi="Book Antiqua" w:cstheme="majorHAnsi"/>
                <w:color w:val="000000" w:themeColor="text1"/>
                <w:sz w:val="28"/>
                <w:szCs w:val="22"/>
              </w:rPr>
            </w:pPr>
            <w:r w:rsidRPr="00C97238">
              <w:rPr>
                <w:rFonts w:ascii="Book Antiqua" w:hAnsi="Book Antiqua" w:cstheme="majorHAnsi"/>
                <w:color w:val="000000" w:themeColor="text1"/>
                <w:sz w:val="28"/>
                <w:szCs w:val="22"/>
              </w:rPr>
              <w:t>3</w:t>
            </w:r>
          </w:p>
        </w:tc>
        <w:tc>
          <w:tcPr>
            <w:tcW w:w="3460" w:type="dxa"/>
          </w:tcPr>
          <w:p w14:paraId="651139FB" w14:textId="487F8659" w:rsidR="000D546E" w:rsidRPr="00C97238" w:rsidRDefault="000D546E" w:rsidP="00E54275">
            <w:pPr>
              <w:spacing w:line="360" w:lineRule="auto"/>
              <w:rPr>
                <w:rFonts w:ascii="Book Antiqua" w:hAnsi="Book Antiqua" w:cstheme="majorHAnsi"/>
                <w:color w:val="000000" w:themeColor="text1"/>
                <w:sz w:val="28"/>
                <w:szCs w:val="22"/>
              </w:rPr>
            </w:pPr>
            <w:r w:rsidRPr="00C97238">
              <w:rPr>
                <w:rFonts w:ascii="Book Antiqua" w:hAnsi="Book Antiqua" w:cstheme="majorHAnsi"/>
                <w:color w:val="000000" w:themeColor="text1"/>
                <w:sz w:val="28"/>
                <w:szCs w:val="22"/>
              </w:rPr>
              <w:t xml:space="preserve">Term Loan and Lease Financing </w:t>
            </w:r>
          </w:p>
        </w:tc>
        <w:tc>
          <w:tcPr>
            <w:tcW w:w="2805" w:type="dxa"/>
          </w:tcPr>
          <w:p w14:paraId="60EA3BD5" w14:textId="4D213E84" w:rsidR="000D546E" w:rsidRPr="00C97238" w:rsidRDefault="000D546E" w:rsidP="00E54275">
            <w:pPr>
              <w:spacing w:line="360" w:lineRule="auto"/>
              <w:rPr>
                <w:rFonts w:ascii="Book Antiqua" w:hAnsi="Book Antiqua" w:cstheme="majorHAnsi"/>
                <w:color w:val="000000" w:themeColor="text1"/>
                <w:sz w:val="28"/>
                <w:szCs w:val="22"/>
              </w:rPr>
            </w:pPr>
            <w:r>
              <w:rPr>
                <w:rFonts w:ascii="Book Antiqua" w:hAnsi="Book Antiqua" w:cstheme="majorHAnsi"/>
                <w:color w:val="000000" w:themeColor="text1"/>
                <w:sz w:val="28"/>
                <w:szCs w:val="22"/>
              </w:rPr>
              <w:t>Numerical</w:t>
            </w:r>
          </w:p>
        </w:tc>
      </w:tr>
      <w:tr w:rsidR="000D546E" w14:paraId="2CD843F8" w14:textId="77777777" w:rsidTr="00E54275">
        <w:tc>
          <w:tcPr>
            <w:tcW w:w="3085" w:type="dxa"/>
          </w:tcPr>
          <w:p w14:paraId="2AB4D284" w14:textId="30DAC943" w:rsidR="000D546E" w:rsidRPr="00C97238" w:rsidRDefault="000D546E" w:rsidP="00E54275">
            <w:pPr>
              <w:spacing w:line="360" w:lineRule="auto"/>
              <w:rPr>
                <w:rFonts w:ascii="Book Antiqua" w:hAnsi="Book Antiqua" w:cstheme="majorHAnsi"/>
                <w:color w:val="000000" w:themeColor="text1"/>
                <w:sz w:val="28"/>
                <w:szCs w:val="22"/>
              </w:rPr>
            </w:pPr>
            <w:r w:rsidRPr="00C97238">
              <w:rPr>
                <w:rFonts w:ascii="Book Antiqua" w:hAnsi="Book Antiqua" w:cstheme="majorHAnsi"/>
                <w:color w:val="000000" w:themeColor="text1"/>
                <w:sz w:val="28"/>
                <w:szCs w:val="22"/>
              </w:rPr>
              <w:t>4</w:t>
            </w:r>
          </w:p>
        </w:tc>
        <w:tc>
          <w:tcPr>
            <w:tcW w:w="3460" w:type="dxa"/>
          </w:tcPr>
          <w:p w14:paraId="75FCE280" w14:textId="086FF9AC" w:rsidR="000D546E" w:rsidRPr="00C97238" w:rsidRDefault="000D546E" w:rsidP="00E54275">
            <w:pPr>
              <w:spacing w:line="360" w:lineRule="auto"/>
              <w:rPr>
                <w:rFonts w:ascii="Book Antiqua" w:hAnsi="Book Antiqua" w:cstheme="majorHAnsi"/>
                <w:color w:val="000000" w:themeColor="text1"/>
                <w:sz w:val="28"/>
                <w:szCs w:val="22"/>
              </w:rPr>
            </w:pPr>
            <w:r>
              <w:rPr>
                <w:rFonts w:ascii="Book Antiqua" w:hAnsi="Book Antiqua" w:cstheme="majorHAnsi"/>
                <w:color w:val="000000" w:themeColor="text1"/>
                <w:sz w:val="28"/>
                <w:szCs w:val="22"/>
              </w:rPr>
              <w:t>Short-Term</w:t>
            </w:r>
            <w:r w:rsidRPr="00C97238">
              <w:rPr>
                <w:rFonts w:ascii="Book Antiqua" w:hAnsi="Book Antiqua" w:cstheme="majorHAnsi"/>
                <w:color w:val="000000" w:themeColor="text1"/>
                <w:sz w:val="28"/>
                <w:szCs w:val="22"/>
              </w:rPr>
              <w:t xml:space="preserve"> Financing </w:t>
            </w:r>
          </w:p>
        </w:tc>
        <w:tc>
          <w:tcPr>
            <w:tcW w:w="2805" w:type="dxa"/>
          </w:tcPr>
          <w:p w14:paraId="018A2C75" w14:textId="088C2AD2" w:rsidR="000D546E" w:rsidRDefault="000D546E" w:rsidP="00E54275">
            <w:pPr>
              <w:spacing w:line="360" w:lineRule="auto"/>
              <w:rPr>
                <w:rFonts w:ascii="Book Antiqua" w:hAnsi="Book Antiqua" w:cstheme="majorHAnsi"/>
                <w:color w:val="000000" w:themeColor="text1"/>
                <w:sz w:val="28"/>
                <w:szCs w:val="22"/>
              </w:rPr>
            </w:pPr>
            <w:r>
              <w:rPr>
                <w:rFonts w:ascii="Book Antiqua" w:hAnsi="Book Antiqua" w:cstheme="majorHAnsi"/>
                <w:color w:val="000000" w:themeColor="text1"/>
                <w:sz w:val="28"/>
                <w:szCs w:val="22"/>
              </w:rPr>
              <w:t>Numerical</w:t>
            </w:r>
          </w:p>
        </w:tc>
      </w:tr>
      <w:tr w:rsidR="000D546E" w14:paraId="040368AF" w14:textId="77777777" w:rsidTr="00E54275">
        <w:tc>
          <w:tcPr>
            <w:tcW w:w="3085" w:type="dxa"/>
          </w:tcPr>
          <w:p w14:paraId="7FB45529" w14:textId="77777777" w:rsidR="000D546E" w:rsidRPr="00C97238" w:rsidRDefault="000D546E" w:rsidP="00E54275">
            <w:pPr>
              <w:spacing w:line="360" w:lineRule="auto"/>
              <w:rPr>
                <w:rFonts w:ascii="Book Antiqua" w:hAnsi="Book Antiqua" w:cstheme="majorHAnsi"/>
                <w:color w:val="000000" w:themeColor="text1"/>
                <w:sz w:val="28"/>
                <w:szCs w:val="22"/>
              </w:rPr>
            </w:pPr>
            <w:r w:rsidRPr="00C97238">
              <w:rPr>
                <w:rFonts w:ascii="Book Antiqua" w:hAnsi="Book Antiqua" w:cstheme="majorHAnsi"/>
                <w:color w:val="000000" w:themeColor="text1"/>
                <w:sz w:val="28"/>
                <w:szCs w:val="22"/>
              </w:rPr>
              <w:t>5</w:t>
            </w:r>
          </w:p>
        </w:tc>
        <w:tc>
          <w:tcPr>
            <w:tcW w:w="3460" w:type="dxa"/>
          </w:tcPr>
          <w:p w14:paraId="443409F5" w14:textId="02289C77" w:rsidR="000D546E" w:rsidRPr="00C97238" w:rsidRDefault="000D546E" w:rsidP="00E54275">
            <w:pPr>
              <w:spacing w:line="360" w:lineRule="auto"/>
              <w:rPr>
                <w:rFonts w:ascii="Book Antiqua" w:hAnsi="Book Antiqua" w:cstheme="majorHAnsi"/>
                <w:color w:val="000000" w:themeColor="text1"/>
                <w:sz w:val="28"/>
                <w:szCs w:val="22"/>
              </w:rPr>
            </w:pPr>
            <w:r w:rsidRPr="00C97238">
              <w:rPr>
                <w:rFonts w:ascii="Book Antiqua" w:hAnsi="Book Antiqua" w:cstheme="majorHAnsi"/>
                <w:color w:val="000000" w:themeColor="text1"/>
                <w:sz w:val="28"/>
                <w:szCs w:val="22"/>
              </w:rPr>
              <w:t xml:space="preserve">Private equity and Venture capital financing </w:t>
            </w:r>
          </w:p>
        </w:tc>
        <w:tc>
          <w:tcPr>
            <w:tcW w:w="2805" w:type="dxa"/>
          </w:tcPr>
          <w:p w14:paraId="1B6EC835" w14:textId="4BF7A2D0" w:rsidR="000D546E" w:rsidRPr="00C97238" w:rsidRDefault="000D546E" w:rsidP="00E54275">
            <w:pPr>
              <w:spacing w:line="360" w:lineRule="auto"/>
              <w:rPr>
                <w:rFonts w:ascii="Book Antiqua" w:hAnsi="Book Antiqua" w:cstheme="majorHAnsi"/>
                <w:color w:val="000000" w:themeColor="text1"/>
                <w:sz w:val="28"/>
                <w:szCs w:val="22"/>
              </w:rPr>
            </w:pPr>
            <w:r>
              <w:rPr>
                <w:rFonts w:ascii="Book Antiqua" w:hAnsi="Book Antiqua" w:cstheme="majorHAnsi"/>
                <w:color w:val="000000" w:themeColor="text1"/>
                <w:sz w:val="28"/>
                <w:szCs w:val="22"/>
              </w:rPr>
              <w:t>Theory</w:t>
            </w:r>
          </w:p>
        </w:tc>
      </w:tr>
      <w:tr w:rsidR="000D546E" w14:paraId="601EFD13" w14:textId="77777777" w:rsidTr="00E54275">
        <w:tc>
          <w:tcPr>
            <w:tcW w:w="3085" w:type="dxa"/>
          </w:tcPr>
          <w:p w14:paraId="11D3A35F" w14:textId="77777777" w:rsidR="000D546E" w:rsidRPr="00C97238" w:rsidRDefault="000D546E" w:rsidP="00E54275">
            <w:pPr>
              <w:spacing w:line="360" w:lineRule="auto"/>
              <w:rPr>
                <w:rFonts w:ascii="Book Antiqua" w:hAnsi="Book Antiqua" w:cstheme="majorHAnsi"/>
                <w:color w:val="000000" w:themeColor="text1"/>
                <w:sz w:val="28"/>
                <w:szCs w:val="22"/>
              </w:rPr>
            </w:pPr>
            <w:r w:rsidRPr="00C97238">
              <w:rPr>
                <w:rFonts w:ascii="Book Antiqua" w:hAnsi="Book Antiqua" w:cstheme="majorHAnsi"/>
                <w:color w:val="000000" w:themeColor="text1"/>
                <w:sz w:val="28"/>
                <w:szCs w:val="22"/>
              </w:rPr>
              <w:t>6</w:t>
            </w:r>
          </w:p>
        </w:tc>
        <w:tc>
          <w:tcPr>
            <w:tcW w:w="3460" w:type="dxa"/>
          </w:tcPr>
          <w:p w14:paraId="7F2F23E9" w14:textId="71F6C6F5" w:rsidR="000D546E" w:rsidRPr="00C97238" w:rsidRDefault="000D546E" w:rsidP="00E54275">
            <w:pPr>
              <w:spacing w:line="360" w:lineRule="auto"/>
              <w:rPr>
                <w:rFonts w:ascii="Book Antiqua" w:hAnsi="Book Antiqua" w:cstheme="majorHAnsi"/>
                <w:color w:val="000000" w:themeColor="text1"/>
                <w:sz w:val="28"/>
                <w:szCs w:val="22"/>
              </w:rPr>
            </w:pPr>
            <w:r w:rsidRPr="00C97238">
              <w:rPr>
                <w:rFonts w:ascii="Book Antiqua" w:hAnsi="Book Antiqua" w:cstheme="majorHAnsi"/>
                <w:color w:val="000000" w:themeColor="text1"/>
                <w:sz w:val="28"/>
                <w:szCs w:val="22"/>
              </w:rPr>
              <w:t>Warrants and Convertible</w:t>
            </w:r>
          </w:p>
        </w:tc>
        <w:tc>
          <w:tcPr>
            <w:tcW w:w="2805" w:type="dxa"/>
          </w:tcPr>
          <w:p w14:paraId="4E81AEE2" w14:textId="77777777" w:rsidR="000D546E" w:rsidRPr="00C97238" w:rsidRDefault="000D546E" w:rsidP="00E54275">
            <w:pPr>
              <w:spacing w:line="360" w:lineRule="auto"/>
              <w:rPr>
                <w:rFonts w:ascii="Book Antiqua" w:hAnsi="Book Antiqua" w:cstheme="majorHAnsi"/>
                <w:color w:val="000000" w:themeColor="text1"/>
                <w:sz w:val="28"/>
                <w:szCs w:val="22"/>
              </w:rPr>
            </w:pPr>
            <w:r>
              <w:rPr>
                <w:rFonts w:ascii="Book Antiqua" w:hAnsi="Book Antiqua" w:cstheme="majorHAnsi"/>
                <w:color w:val="000000" w:themeColor="text1"/>
                <w:sz w:val="28"/>
                <w:szCs w:val="22"/>
              </w:rPr>
              <w:t>Numerical</w:t>
            </w:r>
          </w:p>
        </w:tc>
      </w:tr>
      <w:tr w:rsidR="000D546E" w14:paraId="14DA77FE" w14:textId="77777777" w:rsidTr="00E54275">
        <w:tc>
          <w:tcPr>
            <w:tcW w:w="3085" w:type="dxa"/>
          </w:tcPr>
          <w:p w14:paraId="1FDFAE1A" w14:textId="77777777" w:rsidR="000D546E" w:rsidRPr="00C97238" w:rsidRDefault="000D546E" w:rsidP="00E54275">
            <w:pPr>
              <w:spacing w:line="360" w:lineRule="auto"/>
              <w:rPr>
                <w:rFonts w:ascii="Book Antiqua" w:hAnsi="Book Antiqua" w:cstheme="majorHAnsi"/>
                <w:color w:val="000000" w:themeColor="text1"/>
                <w:sz w:val="28"/>
                <w:szCs w:val="22"/>
              </w:rPr>
            </w:pPr>
            <w:r w:rsidRPr="00C97238">
              <w:rPr>
                <w:rFonts w:ascii="Book Antiqua" w:hAnsi="Book Antiqua" w:cstheme="majorHAnsi"/>
                <w:color w:val="000000" w:themeColor="text1"/>
                <w:sz w:val="28"/>
                <w:szCs w:val="22"/>
              </w:rPr>
              <w:t>7</w:t>
            </w:r>
          </w:p>
        </w:tc>
        <w:tc>
          <w:tcPr>
            <w:tcW w:w="3460" w:type="dxa"/>
          </w:tcPr>
          <w:p w14:paraId="6326DA02" w14:textId="65502289" w:rsidR="000D546E" w:rsidRPr="00C97238" w:rsidRDefault="000D546E" w:rsidP="00E54275">
            <w:pPr>
              <w:spacing w:line="360" w:lineRule="auto"/>
              <w:rPr>
                <w:rFonts w:ascii="Book Antiqua" w:hAnsi="Book Antiqua" w:cstheme="majorHAnsi"/>
                <w:color w:val="000000" w:themeColor="text1"/>
                <w:sz w:val="28"/>
                <w:szCs w:val="22"/>
              </w:rPr>
            </w:pPr>
            <w:r w:rsidRPr="00C97238">
              <w:rPr>
                <w:rFonts w:ascii="Book Antiqua" w:hAnsi="Book Antiqua" w:cstheme="majorHAnsi"/>
                <w:color w:val="000000" w:themeColor="text1"/>
                <w:sz w:val="28"/>
                <w:szCs w:val="22"/>
              </w:rPr>
              <w:t>Financial Distress</w:t>
            </w:r>
          </w:p>
        </w:tc>
        <w:tc>
          <w:tcPr>
            <w:tcW w:w="2805" w:type="dxa"/>
          </w:tcPr>
          <w:p w14:paraId="64867244" w14:textId="77777777" w:rsidR="000D546E" w:rsidRPr="00C97238" w:rsidRDefault="000D546E" w:rsidP="00E54275">
            <w:pPr>
              <w:spacing w:line="360" w:lineRule="auto"/>
              <w:rPr>
                <w:rFonts w:ascii="Book Antiqua" w:hAnsi="Book Antiqua" w:cstheme="majorHAnsi"/>
                <w:color w:val="000000" w:themeColor="text1"/>
                <w:sz w:val="28"/>
                <w:szCs w:val="22"/>
              </w:rPr>
            </w:pPr>
            <w:r>
              <w:rPr>
                <w:rFonts w:ascii="Book Antiqua" w:hAnsi="Book Antiqua" w:cstheme="majorHAnsi"/>
                <w:color w:val="000000" w:themeColor="text1"/>
                <w:sz w:val="28"/>
                <w:szCs w:val="22"/>
              </w:rPr>
              <w:t>Theory</w:t>
            </w:r>
          </w:p>
        </w:tc>
      </w:tr>
    </w:tbl>
    <w:p w14:paraId="1C3A0439" w14:textId="589D1E48" w:rsidR="000D546E" w:rsidRDefault="000D546E"/>
    <w:p w14:paraId="6AF31264" w14:textId="1E9F940A" w:rsidR="000D546E" w:rsidRDefault="000D546E">
      <w:r w:rsidRPr="004A7B7F">
        <w:rPr>
          <w:rFonts w:ascii="Eras Demi ITC" w:hAnsi="Eras Demi ITC" w:cstheme="majorHAnsi"/>
          <w:b/>
          <w:bCs/>
          <w:noProof/>
          <w:color w:val="000000" w:themeColor="text1"/>
          <w:sz w:val="40"/>
          <w:szCs w:val="32"/>
        </w:rPr>
        <w:drawing>
          <wp:anchor distT="0" distB="0" distL="114300" distR="114300" simplePos="0" relativeHeight="251659264" behindDoc="1" locked="0" layoutInCell="1" allowOverlap="1" wp14:anchorId="4943F5A9" wp14:editId="3E856995">
            <wp:simplePos x="0" y="0"/>
            <wp:positionH relativeFrom="page">
              <wp:posOffset>688523</wp:posOffset>
            </wp:positionH>
            <wp:positionV relativeFrom="paragraph">
              <wp:posOffset>348407</wp:posOffset>
            </wp:positionV>
            <wp:extent cx="6056136" cy="2655242"/>
            <wp:effectExtent l="0" t="0" r="1905" b="0"/>
            <wp:wrapNone/>
            <wp:docPr id="1614267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267076" name=""/>
                    <pic:cNvPicPr/>
                  </pic:nvPicPr>
                  <pic:blipFill>
                    <a:blip r:embed="rId5">
                      <a:extLst>
                        <a:ext uri="{28A0092B-C50C-407E-A947-70E740481C1C}">
                          <a14:useLocalDpi xmlns:a14="http://schemas.microsoft.com/office/drawing/2010/main" val="0"/>
                        </a:ext>
                      </a:extLst>
                    </a:blip>
                    <a:stretch>
                      <a:fillRect/>
                    </a:stretch>
                  </pic:blipFill>
                  <pic:spPr>
                    <a:xfrm>
                      <a:off x="0" y="0"/>
                      <a:ext cx="6056136" cy="2655242"/>
                    </a:xfrm>
                    <a:prstGeom prst="rect">
                      <a:avLst/>
                    </a:prstGeom>
                  </pic:spPr>
                </pic:pic>
              </a:graphicData>
            </a:graphic>
            <wp14:sizeRelH relativeFrom="margin">
              <wp14:pctWidth>0</wp14:pctWidth>
            </wp14:sizeRelH>
            <wp14:sizeRelV relativeFrom="margin">
              <wp14:pctHeight>0</wp14:pctHeight>
            </wp14:sizeRelV>
          </wp:anchor>
        </w:drawing>
      </w:r>
      <w:r>
        <w:br w:type="page"/>
      </w:r>
    </w:p>
    <w:tbl>
      <w:tblPr>
        <w:tblStyle w:val="TableGrid"/>
        <w:tblW w:w="0" w:type="auto"/>
        <w:tblLook w:val="04A0" w:firstRow="1" w:lastRow="0" w:firstColumn="1" w:lastColumn="0" w:noHBand="0" w:noVBand="1"/>
      </w:tblPr>
      <w:tblGrid>
        <w:gridCol w:w="3085"/>
        <w:gridCol w:w="3460"/>
        <w:gridCol w:w="2805"/>
      </w:tblGrid>
      <w:tr w:rsidR="000D546E" w:rsidRPr="00C97238" w14:paraId="6BE040E5" w14:textId="77777777" w:rsidTr="00E54275">
        <w:tc>
          <w:tcPr>
            <w:tcW w:w="3085" w:type="dxa"/>
          </w:tcPr>
          <w:p w14:paraId="3603AAA6" w14:textId="5DC4A0A4" w:rsidR="000D546E" w:rsidRPr="00C97238" w:rsidRDefault="000D546E" w:rsidP="00E54275">
            <w:pPr>
              <w:spacing w:line="360" w:lineRule="auto"/>
              <w:rPr>
                <w:rFonts w:ascii="Book Antiqua" w:hAnsi="Book Antiqua" w:cstheme="majorHAnsi"/>
                <w:color w:val="000000" w:themeColor="text1"/>
                <w:sz w:val="28"/>
                <w:szCs w:val="22"/>
              </w:rPr>
            </w:pPr>
            <w:r>
              <w:rPr>
                <w:rFonts w:ascii="Book Antiqua" w:hAnsi="Book Antiqua" w:cstheme="majorHAnsi"/>
                <w:color w:val="000000" w:themeColor="text1"/>
                <w:sz w:val="28"/>
                <w:szCs w:val="22"/>
              </w:rPr>
              <w:lastRenderedPageBreak/>
              <w:t xml:space="preserve">Chapter -02 </w:t>
            </w:r>
          </w:p>
        </w:tc>
        <w:tc>
          <w:tcPr>
            <w:tcW w:w="3460" w:type="dxa"/>
          </w:tcPr>
          <w:p w14:paraId="45B6637E" w14:textId="77777777" w:rsidR="000D546E" w:rsidRPr="00C97238" w:rsidRDefault="000D546E" w:rsidP="00E54275">
            <w:pPr>
              <w:spacing w:line="360" w:lineRule="auto"/>
              <w:rPr>
                <w:rFonts w:ascii="Book Antiqua" w:hAnsi="Book Antiqua" w:cstheme="majorHAnsi"/>
                <w:color w:val="000000" w:themeColor="text1"/>
                <w:sz w:val="28"/>
                <w:szCs w:val="22"/>
              </w:rPr>
            </w:pPr>
            <w:r w:rsidRPr="00C97238">
              <w:rPr>
                <w:rFonts w:ascii="Book Antiqua" w:hAnsi="Book Antiqua" w:cstheme="majorHAnsi"/>
                <w:color w:val="000000" w:themeColor="text1"/>
                <w:sz w:val="28"/>
                <w:szCs w:val="22"/>
              </w:rPr>
              <w:t xml:space="preserve">Long-Term Financing </w:t>
            </w:r>
          </w:p>
        </w:tc>
        <w:tc>
          <w:tcPr>
            <w:tcW w:w="2805" w:type="dxa"/>
          </w:tcPr>
          <w:p w14:paraId="0113B3AA" w14:textId="16D576A3" w:rsidR="000D546E" w:rsidRPr="00C97238" w:rsidRDefault="000D546E" w:rsidP="00E54275">
            <w:pPr>
              <w:spacing w:line="360" w:lineRule="auto"/>
              <w:rPr>
                <w:rFonts w:ascii="Book Antiqua" w:hAnsi="Book Antiqua" w:cstheme="majorHAnsi"/>
                <w:color w:val="000000" w:themeColor="text1"/>
                <w:sz w:val="28"/>
                <w:szCs w:val="22"/>
              </w:rPr>
            </w:pPr>
            <w:r>
              <w:rPr>
                <w:rFonts w:ascii="Book Antiqua" w:hAnsi="Book Antiqua" w:cstheme="majorHAnsi"/>
                <w:color w:val="000000" w:themeColor="text1"/>
                <w:sz w:val="28"/>
                <w:szCs w:val="22"/>
              </w:rPr>
              <w:t xml:space="preserve">10 marks </w:t>
            </w:r>
          </w:p>
        </w:tc>
      </w:tr>
    </w:tbl>
    <w:p w14:paraId="4E13E6DE" w14:textId="227239D2" w:rsidR="00DE657F" w:rsidRDefault="00DE657F"/>
    <w:p w14:paraId="4A69DA6C" w14:textId="2066D899" w:rsidR="004804BC" w:rsidRDefault="004804BC">
      <w:r>
        <w:t xml:space="preserve">Important Topics </w:t>
      </w:r>
    </w:p>
    <w:p w14:paraId="4BAA51BE" w14:textId="47DEA0A2" w:rsidR="004804BC" w:rsidRDefault="008122AB" w:rsidP="008122AB">
      <w:pPr>
        <w:pStyle w:val="ListParagraph"/>
        <w:numPr>
          <w:ilvl w:val="0"/>
          <w:numId w:val="1"/>
        </w:numPr>
      </w:pPr>
      <w:r>
        <w:t xml:space="preserve">Meaning </w:t>
      </w:r>
    </w:p>
    <w:p w14:paraId="7B095655" w14:textId="058CA92D" w:rsidR="008122AB" w:rsidRDefault="00766F44" w:rsidP="008122AB">
      <w:pPr>
        <w:pStyle w:val="ListParagraph"/>
        <w:numPr>
          <w:ilvl w:val="0"/>
          <w:numId w:val="1"/>
        </w:numPr>
      </w:pPr>
      <w:r>
        <w:t>Long-term</w:t>
      </w:r>
      <w:r w:rsidR="008122AB">
        <w:t xml:space="preserve"> instruments </w:t>
      </w:r>
    </w:p>
    <w:p w14:paraId="2E67BF4D" w14:textId="27398921" w:rsidR="008122AB" w:rsidRDefault="008122AB" w:rsidP="008122AB">
      <w:pPr>
        <w:pStyle w:val="ListParagraph"/>
        <w:numPr>
          <w:ilvl w:val="0"/>
          <w:numId w:val="1"/>
        </w:numPr>
      </w:pPr>
      <w:r>
        <w:t xml:space="preserve">Method of selling securities </w:t>
      </w:r>
    </w:p>
    <w:p w14:paraId="0F3CC78A" w14:textId="237F34FB" w:rsidR="008122AB" w:rsidRDefault="008122AB" w:rsidP="008122AB">
      <w:pPr>
        <w:pStyle w:val="ListParagraph"/>
        <w:numPr>
          <w:ilvl w:val="0"/>
          <w:numId w:val="1"/>
        </w:numPr>
      </w:pPr>
      <w:r>
        <w:t xml:space="preserve">Analysis of Right offering </w:t>
      </w:r>
    </w:p>
    <w:p w14:paraId="096B7F3E" w14:textId="18FEB63F" w:rsidR="008122AB" w:rsidRDefault="008122AB" w:rsidP="008122AB">
      <w:pPr>
        <w:pStyle w:val="ListParagraph"/>
        <w:numPr>
          <w:ilvl w:val="0"/>
          <w:numId w:val="1"/>
        </w:numPr>
      </w:pPr>
      <w:r>
        <w:t xml:space="preserve">Effect of Financing alternatives on balance sheet and Income statement </w:t>
      </w:r>
    </w:p>
    <w:p w14:paraId="33D2A4B2" w14:textId="38BF5BC7" w:rsidR="008122AB" w:rsidRPr="00766F44" w:rsidRDefault="008122AB" w:rsidP="00E33574">
      <w:pPr>
        <w:jc w:val="both"/>
        <w:rPr>
          <w:b/>
          <w:bCs/>
          <w:sz w:val="36"/>
          <w:szCs w:val="28"/>
        </w:rPr>
      </w:pPr>
      <w:r w:rsidRPr="00766F44">
        <w:rPr>
          <w:b/>
          <w:bCs/>
          <w:sz w:val="36"/>
          <w:szCs w:val="28"/>
        </w:rPr>
        <w:t xml:space="preserve"> </w:t>
      </w:r>
      <w:r w:rsidR="00766F44" w:rsidRPr="00766F44">
        <w:rPr>
          <w:b/>
          <w:bCs/>
          <w:sz w:val="36"/>
          <w:szCs w:val="28"/>
          <w:highlight w:val="yellow"/>
        </w:rPr>
        <w:t>Meaning of LTF</w:t>
      </w:r>
    </w:p>
    <w:p w14:paraId="52139316" w14:textId="00EDE56F" w:rsidR="00766F44" w:rsidRPr="00766F44" w:rsidRDefault="00E33574" w:rsidP="003B2E70">
      <w:pPr>
        <w:spacing w:line="360" w:lineRule="auto"/>
        <w:jc w:val="both"/>
        <w:rPr>
          <w:rFonts w:ascii="Times New Roman" w:hAnsi="Times New Roman" w:cs="Times New Roman"/>
        </w:rPr>
      </w:pPr>
      <w:r w:rsidRPr="00766F44">
        <w:rPr>
          <w:rFonts w:ascii="Times New Roman" w:hAnsi="Times New Roman" w:cs="Times New Roman"/>
        </w:rPr>
        <w:t>L</w:t>
      </w:r>
      <w:r w:rsidRPr="00E33574">
        <w:rPr>
          <w:rFonts w:ascii="Times New Roman" w:hAnsi="Times New Roman" w:cs="Times New Roman"/>
        </w:rPr>
        <w:t>ong-term financing is the capital obtained by a company that is repayable after more than one year and is used to finance long-term assets such as buildings, machinery, or expansion projects.</w:t>
      </w:r>
      <w:r w:rsidR="00766F44" w:rsidRPr="00766F44">
        <w:rPr>
          <w:rFonts w:ascii="Times New Roman" w:hAnsi="Times New Roman" w:cs="Times New Roman"/>
        </w:rPr>
        <w:t xml:space="preserve"> </w:t>
      </w:r>
      <w:r w:rsidR="00766F44" w:rsidRPr="00766F44">
        <w:rPr>
          <w:rFonts w:ascii="Times New Roman" w:hAnsi="Times New Roman" w:cs="Times New Roman"/>
        </w:rPr>
        <w:t>Examples</w:t>
      </w:r>
      <w:r w:rsidR="00766F44" w:rsidRPr="00766F44">
        <w:rPr>
          <w:rFonts w:ascii="Times New Roman" w:hAnsi="Times New Roman" w:cs="Times New Roman"/>
        </w:rPr>
        <w:t xml:space="preserve"> </w:t>
      </w:r>
      <w:r w:rsidR="00766F44" w:rsidRPr="00766F44">
        <w:rPr>
          <w:rFonts w:ascii="Times New Roman" w:hAnsi="Times New Roman" w:cs="Times New Roman"/>
        </w:rPr>
        <w:t>Common sources of long-term financing include:</w:t>
      </w:r>
      <w:r w:rsidR="00766F44" w:rsidRPr="00766F44">
        <w:rPr>
          <w:rFonts w:ascii="Times New Roman" w:hAnsi="Times New Roman" w:cs="Times New Roman"/>
        </w:rPr>
        <w:t xml:space="preserve"> </w:t>
      </w:r>
      <w:r w:rsidR="00766F44" w:rsidRPr="00766F44">
        <w:rPr>
          <w:rFonts w:ascii="Times New Roman" w:hAnsi="Times New Roman" w:cs="Times New Roman"/>
        </w:rPr>
        <w:t>Bank loans with long repayment period</w:t>
      </w:r>
      <w:r w:rsidR="00766F44" w:rsidRPr="00766F44">
        <w:rPr>
          <w:rFonts w:ascii="Times New Roman" w:hAnsi="Times New Roman" w:cs="Times New Roman"/>
        </w:rPr>
        <w:t xml:space="preserve">, </w:t>
      </w:r>
      <w:proofErr w:type="gramStart"/>
      <w:r w:rsidR="00766F44" w:rsidRPr="00766F44">
        <w:rPr>
          <w:rFonts w:ascii="Times New Roman" w:hAnsi="Times New Roman" w:cs="Times New Roman"/>
        </w:rPr>
        <w:t>Issuing</w:t>
      </w:r>
      <w:proofErr w:type="gramEnd"/>
      <w:r w:rsidR="00766F44" w:rsidRPr="00766F44">
        <w:rPr>
          <w:rFonts w:ascii="Times New Roman" w:hAnsi="Times New Roman" w:cs="Times New Roman"/>
        </w:rPr>
        <w:t xml:space="preserve"> shares (equity)</w:t>
      </w:r>
      <w:r w:rsidR="00766F44" w:rsidRPr="00766F44">
        <w:rPr>
          <w:rFonts w:ascii="Times New Roman" w:hAnsi="Times New Roman" w:cs="Times New Roman"/>
        </w:rPr>
        <w:t xml:space="preserve">, </w:t>
      </w:r>
      <w:r w:rsidR="00766F44" w:rsidRPr="00766F44">
        <w:rPr>
          <w:rFonts w:ascii="Times New Roman" w:hAnsi="Times New Roman" w:cs="Times New Roman"/>
        </w:rPr>
        <w:t>Issuing bonds or debentures</w:t>
      </w:r>
      <w:r w:rsidR="00766F44" w:rsidRPr="00766F44">
        <w:rPr>
          <w:rFonts w:ascii="Times New Roman" w:hAnsi="Times New Roman" w:cs="Times New Roman"/>
        </w:rPr>
        <w:t xml:space="preserve">, </w:t>
      </w:r>
      <w:r w:rsidR="00766F44" w:rsidRPr="00766F44">
        <w:rPr>
          <w:rFonts w:ascii="Times New Roman" w:hAnsi="Times New Roman" w:cs="Times New Roman"/>
        </w:rPr>
        <w:t>Mortgage loans</w:t>
      </w:r>
      <w:r w:rsidR="00766F44" w:rsidRPr="00766F44">
        <w:rPr>
          <w:rFonts w:ascii="Times New Roman" w:hAnsi="Times New Roman" w:cs="Times New Roman"/>
        </w:rPr>
        <w:t xml:space="preserve">, and </w:t>
      </w:r>
      <w:r w:rsidR="00766F44" w:rsidRPr="00766F44">
        <w:rPr>
          <w:rFonts w:ascii="Times New Roman" w:hAnsi="Times New Roman" w:cs="Times New Roman"/>
        </w:rPr>
        <w:t>Government loans or funding</w:t>
      </w:r>
      <w:r w:rsidR="00766F44" w:rsidRPr="00766F44">
        <w:rPr>
          <w:rFonts w:ascii="Times New Roman" w:hAnsi="Times New Roman" w:cs="Times New Roman"/>
        </w:rPr>
        <w:t xml:space="preserve"> </w:t>
      </w:r>
    </w:p>
    <w:p w14:paraId="0E7953CF" w14:textId="68B74229" w:rsidR="00E33574" w:rsidRPr="00E33574" w:rsidRDefault="00E33574" w:rsidP="003B2E70">
      <w:pPr>
        <w:spacing w:line="360" w:lineRule="auto"/>
        <w:jc w:val="both"/>
        <w:rPr>
          <w:rFonts w:ascii="Times New Roman" w:hAnsi="Times New Roman" w:cs="Times New Roman"/>
        </w:rPr>
      </w:pPr>
    </w:p>
    <w:p w14:paraId="567F00B5" w14:textId="270904D5" w:rsidR="00766F44" w:rsidRPr="00766F44" w:rsidRDefault="00766F44" w:rsidP="003B2E70">
      <w:pPr>
        <w:pStyle w:val="ListParagraph"/>
        <w:spacing w:line="360" w:lineRule="auto"/>
        <w:jc w:val="center"/>
        <w:rPr>
          <w:rFonts w:ascii="Times New Roman" w:hAnsi="Times New Roman" w:cs="Times New Roman"/>
          <w:color w:val="EE0000"/>
          <w:sz w:val="36"/>
          <w:szCs w:val="28"/>
          <w:u w:val="single"/>
        </w:rPr>
      </w:pPr>
      <w:r w:rsidRPr="00766F44">
        <w:rPr>
          <w:rFonts w:ascii="Times New Roman" w:hAnsi="Times New Roman" w:cs="Times New Roman"/>
          <w:color w:val="EE0000"/>
          <w:sz w:val="36"/>
          <w:szCs w:val="28"/>
          <w:highlight w:val="yellow"/>
          <w:u w:val="single"/>
        </w:rPr>
        <w:t>Long-term</w:t>
      </w:r>
      <w:r w:rsidRPr="00766F44">
        <w:rPr>
          <w:rFonts w:ascii="Times New Roman" w:hAnsi="Times New Roman" w:cs="Times New Roman"/>
          <w:color w:val="EE0000"/>
          <w:sz w:val="36"/>
          <w:szCs w:val="28"/>
          <w:highlight w:val="yellow"/>
          <w:u w:val="single"/>
        </w:rPr>
        <w:t xml:space="preserve"> instruments</w:t>
      </w:r>
    </w:p>
    <w:p w14:paraId="2A0B4677" w14:textId="477631C3" w:rsidR="00766F44" w:rsidRPr="00766F44" w:rsidRDefault="00766F44" w:rsidP="003B2E70">
      <w:pPr>
        <w:spacing w:line="360" w:lineRule="auto"/>
        <w:jc w:val="both"/>
        <w:rPr>
          <w:rFonts w:ascii="Times New Roman" w:hAnsi="Times New Roman" w:cs="Times New Roman"/>
          <w:color w:val="0A0A0A"/>
          <w:shd w:val="clear" w:color="auto" w:fill="FFFFFF"/>
        </w:rPr>
      </w:pPr>
      <w:r w:rsidRPr="00766F44">
        <w:rPr>
          <w:rFonts w:ascii="Times New Roman" w:hAnsi="Times New Roman" w:cs="Times New Roman"/>
        </w:rPr>
        <w:t>Long-term instruments are financial assets or debt obligations with maturities exceeding one year, typically 5+ years, used for capital growth or financing major investments</w:t>
      </w:r>
      <w:r w:rsidRPr="00766F44">
        <w:rPr>
          <w:rFonts w:ascii="Times New Roman" w:hAnsi="Times New Roman" w:cs="Times New Roman"/>
          <w:color w:val="0A0A0A"/>
          <w:shd w:val="clear" w:color="auto" w:fill="FFFFFF"/>
        </w:rPr>
        <w:t>. </w:t>
      </w:r>
    </w:p>
    <w:p w14:paraId="0FC8D4DE" w14:textId="1C5FF230" w:rsidR="00766F44" w:rsidRPr="00766F44" w:rsidRDefault="000054D2" w:rsidP="003B2E70">
      <w:pPr>
        <w:spacing w:line="360" w:lineRule="auto"/>
        <w:jc w:val="both"/>
        <w:rPr>
          <w:rFonts w:ascii="Times New Roman" w:hAnsi="Times New Roman" w:cs="Times New Roman"/>
          <w:color w:val="0A0A0A"/>
          <w:shd w:val="clear" w:color="auto" w:fill="FFFFFF"/>
        </w:rPr>
      </w:pPr>
      <w:r>
        <w:rPr>
          <w:noProof/>
        </w:rPr>
        <w:drawing>
          <wp:anchor distT="0" distB="0" distL="114300" distR="114300" simplePos="0" relativeHeight="251660288" behindDoc="1" locked="0" layoutInCell="1" allowOverlap="1" wp14:anchorId="6A56E386" wp14:editId="288C22DF">
            <wp:simplePos x="0" y="0"/>
            <wp:positionH relativeFrom="margin">
              <wp:align>right</wp:align>
            </wp:positionH>
            <wp:positionV relativeFrom="paragraph">
              <wp:posOffset>5411</wp:posOffset>
            </wp:positionV>
            <wp:extent cx="2997837" cy="1728166"/>
            <wp:effectExtent l="0" t="0" r="0" b="5715"/>
            <wp:wrapNone/>
            <wp:docPr id="976211231" name="Picture 1" descr="Long Term Financial Instruments: Meaning, Types, Risks, and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ng Term Financial Instruments: Meaning, Types, Risks, and More"/>
                    <pic:cNvPicPr>
                      <a:picLocks noChangeAspect="1" noChangeArrowheads="1"/>
                    </pic:cNvPicPr>
                  </pic:nvPicPr>
                  <pic:blipFill rotWithShape="1">
                    <a:blip r:embed="rId6">
                      <a:extLst>
                        <a:ext uri="{28A0092B-C50C-407E-A947-70E740481C1C}">
                          <a14:useLocalDpi xmlns:a14="http://schemas.microsoft.com/office/drawing/2010/main" val="0"/>
                        </a:ext>
                      </a:extLst>
                    </a:blip>
                    <a:srcRect t="14175"/>
                    <a:stretch>
                      <a:fillRect/>
                    </a:stretch>
                  </pic:blipFill>
                  <pic:spPr bwMode="auto">
                    <a:xfrm>
                      <a:off x="0" y="0"/>
                      <a:ext cx="2997837" cy="172816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6F44" w:rsidRPr="00766F44">
        <w:rPr>
          <w:rFonts w:ascii="Times New Roman" w:hAnsi="Times New Roman" w:cs="Times New Roman"/>
          <w:color w:val="0A0A0A"/>
          <w:shd w:val="clear" w:color="auto" w:fill="FFFFFF"/>
        </w:rPr>
        <w:t xml:space="preserve">Types </w:t>
      </w:r>
    </w:p>
    <w:p w14:paraId="20720F00" w14:textId="0D88EAA4" w:rsidR="00766F44" w:rsidRPr="00766F44" w:rsidRDefault="00766F44" w:rsidP="003B2E70">
      <w:pPr>
        <w:pStyle w:val="ListParagraph"/>
        <w:numPr>
          <w:ilvl w:val="0"/>
          <w:numId w:val="3"/>
        </w:numPr>
        <w:spacing w:line="360" w:lineRule="auto"/>
        <w:jc w:val="both"/>
        <w:rPr>
          <w:rFonts w:ascii="Times New Roman" w:hAnsi="Times New Roman" w:cs="Times New Roman"/>
          <w:sz w:val="28"/>
          <w:szCs w:val="22"/>
        </w:rPr>
      </w:pPr>
      <w:r w:rsidRPr="00766F44">
        <w:rPr>
          <w:rFonts w:ascii="Times New Roman" w:hAnsi="Times New Roman" w:cs="Times New Roman"/>
          <w:sz w:val="28"/>
          <w:szCs w:val="22"/>
        </w:rPr>
        <w:t xml:space="preserve">Term Loan </w:t>
      </w:r>
    </w:p>
    <w:p w14:paraId="4AA1F88D" w14:textId="5966801C" w:rsidR="00766F44" w:rsidRPr="00766F44" w:rsidRDefault="00766F44" w:rsidP="003B2E70">
      <w:pPr>
        <w:pStyle w:val="ListParagraph"/>
        <w:numPr>
          <w:ilvl w:val="0"/>
          <w:numId w:val="3"/>
        </w:numPr>
        <w:spacing w:line="360" w:lineRule="auto"/>
        <w:jc w:val="both"/>
        <w:rPr>
          <w:rFonts w:ascii="Times New Roman" w:hAnsi="Times New Roman" w:cs="Times New Roman"/>
          <w:sz w:val="28"/>
          <w:szCs w:val="22"/>
        </w:rPr>
      </w:pPr>
      <w:r w:rsidRPr="00766F44">
        <w:rPr>
          <w:rFonts w:ascii="Times New Roman" w:hAnsi="Times New Roman" w:cs="Times New Roman"/>
          <w:sz w:val="28"/>
          <w:szCs w:val="22"/>
        </w:rPr>
        <w:t>Bonds</w:t>
      </w:r>
    </w:p>
    <w:p w14:paraId="566B7BFA" w14:textId="69442718" w:rsidR="00766F44" w:rsidRPr="00766F44" w:rsidRDefault="00766F44" w:rsidP="003B2E70">
      <w:pPr>
        <w:pStyle w:val="ListParagraph"/>
        <w:numPr>
          <w:ilvl w:val="0"/>
          <w:numId w:val="3"/>
        </w:numPr>
        <w:spacing w:line="360" w:lineRule="auto"/>
        <w:jc w:val="both"/>
        <w:rPr>
          <w:rFonts w:ascii="Times New Roman" w:hAnsi="Times New Roman" w:cs="Times New Roman"/>
          <w:sz w:val="28"/>
          <w:szCs w:val="22"/>
        </w:rPr>
      </w:pPr>
      <w:r w:rsidRPr="00766F44">
        <w:rPr>
          <w:rFonts w:ascii="Times New Roman" w:hAnsi="Times New Roman" w:cs="Times New Roman"/>
          <w:sz w:val="28"/>
          <w:szCs w:val="22"/>
        </w:rPr>
        <w:t xml:space="preserve">Preferred Stock </w:t>
      </w:r>
    </w:p>
    <w:p w14:paraId="76CA49C4" w14:textId="66E167A9" w:rsidR="00766F44" w:rsidRDefault="00766F44" w:rsidP="003B2E70">
      <w:pPr>
        <w:pStyle w:val="ListParagraph"/>
        <w:numPr>
          <w:ilvl w:val="0"/>
          <w:numId w:val="3"/>
        </w:numPr>
        <w:spacing w:line="360" w:lineRule="auto"/>
        <w:jc w:val="both"/>
        <w:rPr>
          <w:rFonts w:ascii="Times New Roman" w:hAnsi="Times New Roman" w:cs="Times New Roman"/>
          <w:sz w:val="28"/>
          <w:szCs w:val="22"/>
        </w:rPr>
      </w:pPr>
      <w:r w:rsidRPr="00766F44">
        <w:rPr>
          <w:rFonts w:ascii="Times New Roman" w:hAnsi="Times New Roman" w:cs="Times New Roman"/>
          <w:sz w:val="28"/>
          <w:szCs w:val="22"/>
        </w:rPr>
        <w:t xml:space="preserve">Common stock </w:t>
      </w:r>
    </w:p>
    <w:p w14:paraId="6BDDA43F" w14:textId="30B86283" w:rsidR="00766F44" w:rsidRPr="00766F44" w:rsidRDefault="00766F44" w:rsidP="003B2E70">
      <w:pPr>
        <w:spacing w:line="360" w:lineRule="auto"/>
        <w:jc w:val="both"/>
        <w:rPr>
          <w:rFonts w:ascii="Times New Roman" w:hAnsi="Times New Roman" w:cs="Times New Roman"/>
          <w:sz w:val="28"/>
          <w:szCs w:val="22"/>
        </w:rPr>
      </w:pPr>
    </w:p>
    <w:p w14:paraId="3EEB1F2B" w14:textId="77777777" w:rsidR="00597A31" w:rsidRDefault="00597A31" w:rsidP="003B2E70">
      <w:pPr>
        <w:pStyle w:val="ListParagraph"/>
        <w:spacing w:line="360" w:lineRule="auto"/>
        <w:rPr>
          <w:rFonts w:ascii="Times New Roman" w:hAnsi="Times New Roman" w:cs="Times New Roman"/>
        </w:rPr>
      </w:pPr>
    </w:p>
    <w:p w14:paraId="1C93B59B" w14:textId="77777777" w:rsidR="00597A31" w:rsidRPr="00597A31" w:rsidRDefault="00597A31" w:rsidP="003B2E70">
      <w:pPr>
        <w:spacing w:line="360" w:lineRule="auto"/>
        <w:rPr>
          <w:rFonts w:ascii="Times New Roman" w:hAnsi="Times New Roman" w:cs="Times New Roman"/>
        </w:rPr>
      </w:pPr>
    </w:p>
    <w:p w14:paraId="46F6F957" w14:textId="5BBDD4A5" w:rsidR="00E33574" w:rsidRPr="00597A31" w:rsidRDefault="00597A31" w:rsidP="003B2E70">
      <w:pPr>
        <w:pStyle w:val="ListParagraph"/>
        <w:numPr>
          <w:ilvl w:val="0"/>
          <w:numId w:val="4"/>
        </w:numPr>
        <w:spacing w:line="360" w:lineRule="auto"/>
        <w:rPr>
          <w:rFonts w:ascii="Times New Roman" w:hAnsi="Times New Roman" w:cs="Times New Roman"/>
          <w:b/>
          <w:bCs/>
          <w:sz w:val="36"/>
          <w:szCs w:val="28"/>
        </w:rPr>
      </w:pPr>
      <w:r w:rsidRPr="00597A31">
        <w:rPr>
          <w:rFonts w:ascii="Times New Roman" w:hAnsi="Times New Roman" w:cs="Times New Roman"/>
          <w:b/>
          <w:bCs/>
          <w:sz w:val="36"/>
          <w:szCs w:val="28"/>
        </w:rPr>
        <w:lastRenderedPageBreak/>
        <w:t xml:space="preserve">Term Loan </w:t>
      </w:r>
    </w:p>
    <w:p w14:paraId="55E5F382" w14:textId="2EB5ED8A" w:rsidR="00597A31" w:rsidRPr="00597A31" w:rsidRDefault="00597A31" w:rsidP="003B2E70">
      <w:pPr>
        <w:spacing w:line="360" w:lineRule="auto"/>
        <w:jc w:val="both"/>
        <w:rPr>
          <w:rFonts w:ascii="Times New Roman" w:hAnsi="Times New Roman" w:cs="Times New Roman"/>
        </w:rPr>
      </w:pPr>
      <w:r w:rsidRPr="00597A31">
        <w:rPr>
          <w:rFonts w:ascii="Times New Roman" w:hAnsi="Times New Roman" w:cs="Times New Roman"/>
        </w:rPr>
        <w:t>A term loan</w:t>
      </w:r>
      <w:r w:rsidRPr="00597A31">
        <w:rPr>
          <w:rFonts w:ascii="Times New Roman" w:hAnsi="Times New Roman" w:cs="Times New Roman"/>
        </w:rPr>
        <w:t xml:space="preserve"> is a loan provided by a bank or financial institution to a company for a fixed period, usually more than one year, and it is repaid in regular installments with interest.</w:t>
      </w:r>
      <w:r>
        <w:rPr>
          <w:rFonts w:ascii="Times New Roman" w:hAnsi="Times New Roman" w:cs="Times New Roman"/>
        </w:rPr>
        <w:t xml:space="preserve"> Such kinds of loan </w:t>
      </w:r>
      <w:proofErr w:type="gramStart"/>
      <w:r>
        <w:rPr>
          <w:rFonts w:ascii="Times New Roman" w:hAnsi="Times New Roman" w:cs="Times New Roman"/>
        </w:rPr>
        <w:t>has</w:t>
      </w:r>
      <w:proofErr w:type="gramEnd"/>
      <w:r>
        <w:rPr>
          <w:rFonts w:ascii="Times New Roman" w:hAnsi="Times New Roman" w:cs="Times New Roman"/>
        </w:rPr>
        <w:t xml:space="preserve"> fixed time of payment with a fixed interest rate. After maturity need to be provided principle with interest </w:t>
      </w:r>
    </w:p>
    <w:p w14:paraId="71BBB3F7" w14:textId="77777777" w:rsidR="00597A31" w:rsidRPr="00597A31" w:rsidRDefault="00597A31" w:rsidP="003B2E70">
      <w:pPr>
        <w:spacing w:line="360" w:lineRule="auto"/>
        <w:jc w:val="both"/>
        <w:rPr>
          <w:rFonts w:ascii="Times New Roman" w:hAnsi="Times New Roman" w:cs="Times New Roman"/>
        </w:rPr>
      </w:pPr>
      <w:r w:rsidRPr="00597A31">
        <w:rPr>
          <w:rFonts w:ascii="Times New Roman" w:hAnsi="Times New Roman" w:cs="Times New Roman"/>
        </w:rPr>
        <w:t>Key Features</w:t>
      </w:r>
    </w:p>
    <w:p w14:paraId="48F40098" w14:textId="1ED41F62" w:rsidR="00597A31" w:rsidRPr="00597A31" w:rsidRDefault="00597A31" w:rsidP="003B2E70">
      <w:pPr>
        <w:numPr>
          <w:ilvl w:val="0"/>
          <w:numId w:val="5"/>
        </w:numPr>
        <w:spacing w:line="360" w:lineRule="auto"/>
        <w:jc w:val="both"/>
        <w:rPr>
          <w:rFonts w:ascii="Times New Roman" w:hAnsi="Times New Roman" w:cs="Times New Roman"/>
        </w:rPr>
      </w:pPr>
      <w:r w:rsidRPr="00597A31">
        <w:rPr>
          <w:rFonts w:ascii="Times New Roman" w:hAnsi="Times New Roman" w:cs="Times New Roman"/>
        </w:rPr>
        <w:t xml:space="preserve">Fixed repayment period </w:t>
      </w:r>
      <w:r w:rsidR="00B750DB">
        <w:rPr>
          <w:rFonts w:ascii="Times New Roman" w:hAnsi="Times New Roman" w:cs="Times New Roman"/>
        </w:rPr>
        <w:t xml:space="preserve"> </w:t>
      </w:r>
    </w:p>
    <w:p w14:paraId="53C7966B" w14:textId="77777777" w:rsidR="00597A31" w:rsidRPr="00597A31" w:rsidRDefault="00597A31" w:rsidP="003B2E70">
      <w:pPr>
        <w:numPr>
          <w:ilvl w:val="0"/>
          <w:numId w:val="5"/>
        </w:numPr>
        <w:spacing w:line="360" w:lineRule="auto"/>
        <w:jc w:val="both"/>
        <w:rPr>
          <w:rFonts w:ascii="Times New Roman" w:hAnsi="Times New Roman" w:cs="Times New Roman"/>
        </w:rPr>
      </w:pPr>
      <w:r w:rsidRPr="00597A31">
        <w:rPr>
          <w:rFonts w:ascii="Times New Roman" w:hAnsi="Times New Roman" w:cs="Times New Roman"/>
        </w:rPr>
        <w:t>Regular installments of principal and interest</w:t>
      </w:r>
    </w:p>
    <w:p w14:paraId="2AE2607D" w14:textId="77777777" w:rsidR="00597A31" w:rsidRPr="00597A31" w:rsidRDefault="00597A31" w:rsidP="003B2E70">
      <w:pPr>
        <w:numPr>
          <w:ilvl w:val="0"/>
          <w:numId w:val="5"/>
        </w:numPr>
        <w:spacing w:line="360" w:lineRule="auto"/>
        <w:jc w:val="both"/>
        <w:rPr>
          <w:rFonts w:ascii="Times New Roman" w:hAnsi="Times New Roman" w:cs="Times New Roman"/>
        </w:rPr>
      </w:pPr>
      <w:r w:rsidRPr="00597A31">
        <w:rPr>
          <w:rFonts w:ascii="Times New Roman" w:hAnsi="Times New Roman" w:cs="Times New Roman"/>
        </w:rPr>
        <w:t>Usually secured by company assets</w:t>
      </w:r>
    </w:p>
    <w:p w14:paraId="499C582D" w14:textId="77777777" w:rsidR="00597A31" w:rsidRDefault="00597A31" w:rsidP="003B2E70">
      <w:pPr>
        <w:numPr>
          <w:ilvl w:val="0"/>
          <w:numId w:val="5"/>
        </w:numPr>
        <w:spacing w:line="360" w:lineRule="auto"/>
        <w:jc w:val="both"/>
        <w:rPr>
          <w:rFonts w:ascii="Times New Roman" w:hAnsi="Times New Roman" w:cs="Times New Roman"/>
        </w:rPr>
      </w:pPr>
      <w:r w:rsidRPr="00597A31">
        <w:rPr>
          <w:rFonts w:ascii="Times New Roman" w:hAnsi="Times New Roman" w:cs="Times New Roman"/>
        </w:rPr>
        <w:t>Used for long-term investments</w:t>
      </w:r>
    </w:p>
    <w:p w14:paraId="0A31E22A" w14:textId="77777777" w:rsidR="008F1CC2" w:rsidRDefault="008F1CC2" w:rsidP="003B2E70">
      <w:pPr>
        <w:spacing w:line="360" w:lineRule="auto"/>
        <w:jc w:val="both"/>
        <w:rPr>
          <w:rFonts w:ascii="Times New Roman" w:hAnsi="Times New Roman" w:cs="Times New Roman"/>
        </w:rPr>
      </w:pPr>
    </w:p>
    <w:p w14:paraId="36DBA98E" w14:textId="03AD6E1B" w:rsidR="008F1CC2" w:rsidRPr="008F1CC2" w:rsidRDefault="008F1CC2" w:rsidP="003B2E70">
      <w:pPr>
        <w:pStyle w:val="ListParagraph"/>
        <w:numPr>
          <w:ilvl w:val="0"/>
          <w:numId w:val="4"/>
        </w:numPr>
        <w:spacing w:line="360" w:lineRule="auto"/>
        <w:jc w:val="both"/>
        <w:rPr>
          <w:rFonts w:ascii="Times New Roman" w:hAnsi="Times New Roman" w:cs="Times New Roman"/>
          <w:b/>
          <w:bCs/>
          <w:sz w:val="36"/>
          <w:szCs w:val="28"/>
        </w:rPr>
      </w:pPr>
      <w:r w:rsidRPr="008F1CC2">
        <w:rPr>
          <w:rFonts w:ascii="Times New Roman" w:hAnsi="Times New Roman" w:cs="Times New Roman"/>
          <w:b/>
          <w:bCs/>
          <w:sz w:val="36"/>
          <w:szCs w:val="28"/>
        </w:rPr>
        <w:t>Bonds</w:t>
      </w:r>
    </w:p>
    <w:p w14:paraId="155C9D32" w14:textId="033691D8" w:rsidR="00B750DB" w:rsidRPr="00B750DB" w:rsidRDefault="00B750DB" w:rsidP="003B2E70">
      <w:pPr>
        <w:spacing w:line="360" w:lineRule="auto"/>
        <w:jc w:val="both"/>
        <w:rPr>
          <w:rFonts w:ascii="Times New Roman" w:hAnsi="Times New Roman" w:cs="Times New Roman"/>
        </w:rPr>
      </w:pPr>
      <w:r w:rsidRPr="00B750DB">
        <w:rPr>
          <w:rFonts w:ascii="Times New Roman" w:hAnsi="Times New Roman" w:cs="Times New Roman"/>
        </w:rPr>
        <w:t>A</w:t>
      </w:r>
      <w:r w:rsidRPr="00B750DB">
        <w:rPr>
          <w:rFonts w:ascii="Times New Roman" w:hAnsi="Times New Roman" w:cs="Times New Roman"/>
        </w:rPr>
        <w:t xml:space="preserve"> bond is a long-term debt instrument issued by a company (or government) to raise capital. When a company issues a bond, it borrows money from investors and agrees to pay interest periodically and repay the principal at maturity.</w:t>
      </w:r>
    </w:p>
    <w:p w14:paraId="3BEB1A06" w14:textId="73ED7A4C" w:rsidR="00B750DB" w:rsidRPr="00B750DB" w:rsidRDefault="009B1C02" w:rsidP="003B2E70">
      <w:pPr>
        <w:spacing w:line="360" w:lineRule="auto"/>
        <w:rPr>
          <w:rFonts w:ascii="Times New Roman" w:hAnsi="Times New Roman" w:cs="Times New Roman"/>
          <w:b/>
          <w:bCs/>
        </w:rPr>
      </w:pPr>
      <w:r w:rsidRPr="009B1C02">
        <w:rPr>
          <w:rFonts w:ascii="Times New Roman" w:hAnsi="Times New Roman" w:cs="Times New Roman"/>
        </w:rPr>
        <w:drawing>
          <wp:anchor distT="0" distB="0" distL="114300" distR="114300" simplePos="0" relativeHeight="251661312" behindDoc="1" locked="0" layoutInCell="1" allowOverlap="1" wp14:anchorId="384F40D7" wp14:editId="38242630">
            <wp:simplePos x="0" y="0"/>
            <wp:positionH relativeFrom="column">
              <wp:posOffset>2694496</wp:posOffset>
            </wp:positionH>
            <wp:positionV relativeFrom="paragraph">
              <wp:posOffset>31295</wp:posOffset>
            </wp:positionV>
            <wp:extent cx="3321050" cy="2114550"/>
            <wp:effectExtent l="0" t="0" r="0" b="0"/>
            <wp:wrapNone/>
            <wp:docPr id="723373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373526" name=""/>
                    <pic:cNvPicPr/>
                  </pic:nvPicPr>
                  <pic:blipFill>
                    <a:blip r:embed="rId7">
                      <a:extLst>
                        <a:ext uri="{28A0092B-C50C-407E-A947-70E740481C1C}">
                          <a14:useLocalDpi xmlns:a14="http://schemas.microsoft.com/office/drawing/2010/main" val="0"/>
                        </a:ext>
                      </a:extLst>
                    </a:blip>
                    <a:stretch>
                      <a:fillRect/>
                    </a:stretch>
                  </pic:blipFill>
                  <pic:spPr>
                    <a:xfrm>
                      <a:off x="0" y="0"/>
                      <a:ext cx="3321050" cy="2114550"/>
                    </a:xfrm>
                    <a:prstGeom prst="rect">
                      <a:avLst/>
                    </a:prstGeom>
                  </pic:spPr>
                </pic:pic>
              </a:graphicData>
            </a:graphic>
          </wp:anchor>
        </w:drawing>
      </w:r>
      <w:r w:rsidR="00B750DB" w:rsidRPr="00B750DB">
        <w:rPr>
          <w:rFonts w:ascii="Times New Roman" w:hAnsi="Times New Roman" w:cs="Times New Roman"/>
          <w:b/>
          <w:bCs/>
        </w:rPr>
        <w:t>Key Features of Bonds</w:t>
      </w:r>
    </w:p>
    <w:p w14:paraId="455226EE" w14:textId="7B9DE880" w:rsidR="00B750DB" w:rsidRDefault="00B750DB" w:rsidP="003B2E70">
      <w:pPr>
        <w:numPr>
          <w:ilvl w:val="0"/>
          <w:numId w:val="6"/>
        </w:numPr>
        <w:spacing w:line="360" w:lineRule="auto"/>
        <w:rPr>
          <w:rFonts w:ascii="Times New Roman" w:hAnsi="Times New Roman" w:cs="Times New Roman"/>
        </w:rPr>
      </w:pPr>
      <w:r w:rsidRPr="00B750DB">
        <w:rPr>
          <w:rFonts w:ascii="Times New Roman" w:hAnsi="Times New Roman" w:cs="Times New Roman"/>
        </w:rPr>
        <w:t>Fixed maturity period</w:t>
      </w:r>
      <w:r w:rsidRPr="00B750DB">
        <w:rPr>
          <w:rFonts w:ascii="Times New Roman" w:hAnsi="Times New Roman" w:cs="Times New Roman"/>
        </w:rPr>
        <w:t xml:space="preserve"> </w:t>
      </w:r>
    </w:p>
    <w:p w14:paraId="1780E25E" w14:textId="474C1AF9" w:rsidR="003B2E70" w:rsidRPr="00B750DB" w:rsidRDefault="003B2E70" w:rsidP="003B2E70">
      <w:pPr>
        <w:numPr>
          <w:ilvl w:val="0"/>
          <w:numId w:val="6"/>
        </w:numPr>
        <w:spacing w:line="360" w:lineRule="auto"/>
        <w:rPr>
          <w:rFonts w:ascii="Times New Roman" w:hAnsi="Times New Roman" w:cs="Times New Roman"/>
        </w:rPr>
      </w:pPr>
      <w:r>
        <w:rPr>
          <w:rFonts w:ascii="Times New Roman" w:hAnsi="Times New Roman" w:cs="Times New Roman"/>
        </w:rPr>
        <w:t>Par value</w:t>
      </w:r>
    </w:p>
    <w:p w14:paraId="7BAC4EA0" w14:textId="7E1E85D4" w:rsidR="00B750DB" w:rsidRPr="00B750DB" w:rsidRDefault="00B750DB" w:rsidP="003B2E70">
      <w:pPr>
        <w:numPr>
          <w:ilvl w:val="0"/>
          <w:numId w:val="6"/>
        </w:numPr>
        <w:spacing w:line="360" w:lineRule="auto"/>
        <w:rPr>
          <w:rFonts w:ascii="Times New Roman" w:hAnsi="Times New Roman" w:cs="Times New Roman"/>
        </w:rPr>
      </w:pPr>
      <w:r w:rsidRPr="00B750DB">
        <w:rPr>
          <w:rFonts w:ascii="Times New Roman" w:hAnsi="Times New Roman" w:cs="Times New Roman"/>
        </w:rPr>
        <w:t>Interest payments (coupon)</w:t>
      </w:r>
    </w:p>
    <w:p w14:paraId="1C514BFC" w14:textId="7401085A" w:rsidR="00B750DB" w:rsidRPr="00B750DB" w:rsidRDefault="00B750DB" w:rsidP="003B2E70">
      <w:pPr>
        <w:numPr>
          <w:ilvl w:val="0"/>
          <w:numId w:val="6"/>
        </w:numPr>
        <w:spacing w:line="360" w:lineRule="auto"/>
        <w:rPr>
          <w:rFonts w:ascii="Times New Roman" w:hAnsi="Times New Roman" w:cs="Times New Roman"/>
        </w:rPr>
      </w:pPr>
      <w:r w:rsidRPr="00B750DB">
        <w:rPr>
          <w:rFonts w:ascii="Times New Roman" w:hAnsi="Times New Roman" w:cs="Times New Roman"/>
        </w:rPr>
        <w:t>Principal repayment:</w:t>
      </w:r>
    </w:p>
    <w:p w14:paraId="3134181A" w14:textId="50BC2874" w:rsidR="00B750DB" w:rsidRPr="00B750DB" w:rsidRDefault="003B2E70" w:rsidP="003B2E70">
      <w:pPr>
        <w:numPr>
          <w:ilvl w:val="0"/>
          <w:numId w:val="6"/>
        </w:numPr>
        <w:spacing w:line="360" w:lineRule="auto"/>
        <w:rPr>
          <w:rFonts w:ascii="Times New Roman" w:hAnsi="Times New Roman" w:cs="Times New Roman"/>
        </w:rPr>
      </w:pPr>
      <w:r>
        <w:rPr>
          <w:rFonts w:ascii="Times New Roman" w:hAnsi="Times New Roman" w:cs="Times New Roman"/>
        </w:rPr>
        <w:t>Indenture</w:t>
      </w:r>
    </w:p>
    <w:p w14:paraId="30B5850A" w14:textId="0CEE0E5B" w:rsidR="00B750DB" w:rsidRPr="00B750DB" w:rsidRDefault="00B750DB" w:rsidP="003B2E70">
      <w:pPr>
        <w:numPr>
          <w:ilvl w:val="0"/>
          <w:numId w:val="6"/>
        </w:numPr>
        <w:spacing w:line="360" w:lineRule="auto"/>
        <w:rPr>
          <w:rFonts w:ascii="Times New Roman" w:hAnsi="Times New Roman" w:cs="Times New Roman"/>
        </w:rPr>
      </w:pPr>
      <w:r w:rsidRPr="00B750DB">
        <w:rPr>
          <w:rFonts w:ascii="Times New Roman" w:hAnsi="Times New Roman" w:cs="Times New Roman"/>
        </w:rPr>
        <w:t>No ownership dilution</w:t>
      </w:r>
    </w:p>
    <w:p w14:paraId="334C6B9E" w14:textId="66494FFB" w:rsidR="001C793E" w:rsidRDefault="001C793E" w:rsidP="008122AB">
      <w:pPr>
        <w:rPr>
          <w:rFonts w:ascii="Times New Roman" w:hAnsi="Times New Roman" w:cs="Times New Roman"/>
          <w:sz w:val="32"/>
          <w:szCs w:val="24"/>
          <w:highlight w:val="yellow"/>
        </w:rPr>
      </w:pPr>
    </w:p>
    <w:p w14:paraId="55D9C1ED" w14:textId="30BAD1D0" w:rsidR="009B1C02" w:rsidRDefault="003E515D" w:rsidP="003E515D">
      <w:pPr>
        <w:jc w:val="center"/>
        <w:rPr>
          <w:rFonts w:ascii="Times New Roman" w:hAnsi="Times New Roman" w:cs="Times New Roman"/>
          <w:b/>
          <w:bCs/>
          <w:sz w:val="32"/>
          <w:szCs w:val="24"/>
        </w:rPr>
      </w:pPr>
      <w:proofErr w:type="gramStart"/>
      <w:r w:rsidRPr="003E515D">
        <w:rPr>
          <w:rFonts w:ascii="Times New Roman" w:hAnsi="Times New Roman" w:cs="Times New Roman"/>
          <w:b/>
          <w:bCs/>
          <w:sz w:val="32"/>
          <w:szCs w:val="24"/>
          <w:highlight w:val="yellow"/>
        </w:rPr>
        <w:lastRenderedPageBreak/>
        <w:t>Advantages  and</w:t>
      </w:r>
      <w:proofErr w:type="gramEnd"/>
      <w:r w:rsidRPr="003E515D">
        <w:rPr>
          <w:rFonts w:ascii="Times New Roman" w:hAnsi="Times New Roman" w:cs="Times New Roman"/>
          <w:b/>
          <w:bCs/>
          <w:sz w:val="32"/>
          <w:szCs w:val="24"/>
          <w:highlight w:val="yellow"/>
        </w:rPr>
        <w:t xml:space="preserve"> disadvantages of bonds</w:t>
      </w:r>
    </w:p>
    <w:p w14:paraId="21178A50" w14:textId="2A7B4198" w:rsidR="009C4048" w:rsidRPr="003E515D" w:rsidRDefault="009C4048" w:rsidP="009C4048">
      <w:pPr>
        <w:rPr>
          <w:rFonts w:ascii="Times New Roman" w:hAnsi="Times New Roman" w:cs="Times New Roman"/>
          <w:b/>
          <w:bCs/>
          <w:sz w:val="32"/>
          <w:szCs w:val="24"/>
        </w:rPr>
      </w:pPr>
      <w:r>
        <w:rPr>
          <w:rFonts w:ascii="Times New Roman" w:hAnsi="Times New Roman" w:cs="Times New Roman"/>
          <w:b/>
          <w:bCs/>
          <w:noProof/>
          <w:sz w:val="32"/>
          <w:szCs w:val="24"/>
        </w:rPr>
        <w:drawing>
          <wp:anchor distT="0" distB="0" distL="114300" distR="114300" simplePos="0" relativeHeight="251662336" behindDoc="0" locked="0" layoutInCell="1" allowOverlap="1" wp14:anchorId="5E2FFD6B" wp14:editId="249E5171">
            <wp:simplePos x="914400" y="1303438"/>
            <wp:positionH relativeFrom="column">
              <wp:align>left</wp:align>
            </wp:positionH>
            <wp:positionV relativeFrom="paragraph">
              <wp:align>top</wp:align>
            </wp:positionV>
            <wp:extent cx="2960176" cy="2682612"/>
            <wp:effectExtent l="0" t="19050" r="12065" b="3810"/>
            <wp:wrapSquare wrapText="bothSides"/>
            <wp:docPr id="986980451"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anchor>
        </w:drawing>
      </w:r>
      <w:r>
        <w:rPr>
          <w:rFonts w:ascii="Times New Roman" w:hAnsi="Times New Roman" w:cs="Times New Roman"/>
          <w:b/>
          <w:bCs/>
          <w:sz w:val="32"/>
          <w:szCs w:val="24"/>
        </w:rPr>
        <w:t xml:space="preserve">   </w:t>
      </w:r>
      <w:r>
        <w:rPr>
          <w:rFonts w:ascii="Times New Roman" w:hAnsi="Times New Roman" w:cs="Times New Roman"/>
          <w:b/>
          <w:bCs/>
          <w:noProof/>
          <w:sz w:val="32"/>
          <w:szCs w:val="24"/>
        </w:rPr>
        <w:drawing>
          <wp:anchor distT="0" distB="0" distL="114300" distR="114300" simplePos="0" relativeHeight="251666432" behindDoc="1" locked="0" layoutInCell="1" allowOverlap="1" wp14:anchorId="3A69F665" wp14:editId="0E1E543D">
            <wp:simplePos x="0" y="0"/>
            <wp:positionH relativeFrom="column">
              <wp:posOffset>3086100</wp:posOffset>
            </wp:positionH>
            <wp:positionV relativeFrom="paragraph">
              <wp:posOffset>0</wp:posOffset>
            </wp:positionV>
            <wp:extent cx="2960176" cy="2682612"/>
            <wp:effectExtent l="0" t="0" r="12065" b="3810"/>
            <wp:wrapNone/>
            <wp:docPr id="543161221"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anchor>
        </w:drawing>
      </w:r>
      <w:r>
        <w:rPr>
          <w:rFonts w:ascii="Times New Roman" w:hAnsi="Times New Roman" w:cs="Times New Roman"/>
          <w:b/>
          <w:bCs/>
          <w:sz w:val="32"/>
          <w:szCs w:val="24"/>
        </w:rPr>
        <w:br w:type="textWrapping" w:clear="all"/>
      </w:r>
    </w:p>
    <w:p w14:paraId="494F454B" w14:textId="4D21E4F3" w:rsidR="008122AB" w:rsidRDefault="008122AB" w:rsidP="008122AB"/>
    <w:p w14:paraId="19346577" w14:textId="35D5237B" w:rsidR="008122AB" w:rsidRDefault="0089633E" w:rsidP="0089633E">
      <w:pPr>
        <w:pStyle w:val="ListParagraph"/>
        <w:numPr>
          <w:ilvl w:val="0"/>
          <w:numId w:val="4"/>
        </w:numPr>
        <w:rPr>
          <w:rFonts w:ascii="Times New Roman" w:hAnsi="Times New Roman" w:cs="Times New Roman"/>
          <w:b/>
          <w:bCs/>
          <w:sz w:val="36"/>
          <w:szCs w:val="28"/>
          <w:highlight w:val="yellow"/>
        </w:rPr>
      </w:pPr>
      <w:r w:rsidRPr="0089633E">
        <w:rPr>
          <w:rFonts w:ascii="Times New Roman" w:hAnsi="Times New Roman" w:cs="Times New Roman"/>
          <w:b/>
          <w:bCs/>
          <w:sz w:val="36"/>
          <w:szCs w:val="28"/>
          <w:highlight w:val="yellow"/>
        </w:rPr>
        <w:t xml:space="preserve">Preferred Stock </w:t>
      </w:r>
    </w:p>
    <w:p w14:paraId="11714E52" w14:textId="2798888C" w:rsidR="0089633E" w:rsidRDefault="008701A2" w:rsidP="008701A2">
      <w:pPr>
        <w:spacing w:line="360" w:lineRule="auto"/>
        <w:jc w:val="both"/>
        <w:rPr>
          <w:rFonts w:ascii="Times New Roman" w:hAnsi="Times New Roman" w:cs="Times New Roman"/>
          <w:szCs w:val="20"/>
        </w:rPr>
      </w:pPr>
      <w:r w:rsidRPr="008701A2">
        <w:drawing>
          <wp:anchor distT="0" distB="0" distL="114300" distR="114300" simplePos="0" relativeHeight="251669504" behindDoc="1" locked="0" layoutInCell="1" allowOverlap="1" wp14:anchorId="7604B021" wp14:editId="42053003">
            <wp:simplePos x="0" y="0"/>
            <wp:positionH relativeFrom="margin">
              <wp:posOffset>365208</wp:posOffset>
            </wp:positionH>
            <wp:positionV relativeFrom="paragraph">
              <wp:posOffset>815009</wp:posOffset>
            </wp:positionV>
            <wp:extent cx="4941736" cy="1042728"/>
            <wp:effectExtent l="0" t="0" r="0" b="5080"/>
            <wp:wrapNone/>
            <wp:docPr id="8208469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846920" name=""/>
                    <pic:cNvPicPr/>
                  </pic:nvPicPr>
                  <pic:blipFill>
                    <a:blip r:embed="rId18">
                      <a:extLst>
                        <a:ext uri="{28A0092B-C50C-407E-A947-70E740481C1C}">
                          <a14:useLocalDpi xmlns:a14="http://schemas.microsoft.com/office/drawing/2010/main" val="0"/>
                        </a:ext>
                      </a:extLst>
                    </a:blip>
                    <a:stretch>
                      <a:fillRect/>
                    </a:stretch>
                  </pic:blipFill>
                  <pic:spPr>
                    <a:xfrm>
                      <a:off x="0" y="0"/>
                      <a:ext cx="4941736" cy="1042728"/>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Cs w:val="20"/>
        </w:rPr>
        <w:t>Preferred</w:t>
      </w:r>
      <w:r w:rsidRPr="008701A2">
        <w:rPr>
          <w:rFonts w:ascii="Times New Roman" w:hAnsi="Times New Roman" w:cs="Times New Roman"/>
          <w:szCs w:val="20"/>
        </w:rPr>
        <w:t xml:space="preserve"> stock (or preference shares) is a type of equity that gives shareholders a fixed dividend and priority over common shareholders in dividend payment and liquidation, but usually does not provide voting rights.</w:t>
      </w:r>
    </w:p>
    <w:p w14:paraId="52854205" w14:textId="1A2F673E" w:rsidR="008122AB" w:rsidRDefault="008701A2" w:rsidP="008122AB">
      <w:r>
        <w:rPr>
          <w:noProof/>
        </w:rPr>
        <mc:AlternateContent>
          <mc:Choice Requires="wps">
            <w:drawing>
              <wp:inline distT="0" distB="0" distL="0" distR="0" wp14:anchorId="012F2318" wp14:editId="3FC9CF63">
                <wp:extent cx="306705" cy="306705"/>
                <wp:effectExtent l="0" t="0" r="0" b="0"/>
                <wp:docPr id="788616526"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FC4BE2" id="Rectangle 4" o:spid="_x0000_s1026"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" filled="f" stroked="f">
                <o:lock v:ext="edit" aspectratio="t"/>
                <w10:anchorlock/>
              </v:rect>
            </w:pict>
          </mc:Fallback>
        </mc:AlternateContent>
      </w:r>
    </w:p>
    <w:p w14:paraId="5F0ECB41" w14:textId="568DDC95" w:rsidR="008122AB" w:rsidRDefault="008122AB" w:rsidP="008122AB"/>
    <w:p w14:paraId="51A96142" w14:textId="78FC2EE4" w:rsidR="008122AB" w:rsidRDefault="008122AB" w:rsidP="008122AB"/>
    <w:p w14:paraId="5D75A5D2" w14:textId="7D9FE85F" w:rsidR="008122AB" w:rsidRDefault="008701A2" w:rsidP="008122AB">
      <w:r>
        <w:rPr>
          <w:noProof/>
        </w:rPr>
        <w:drawing>
          <wp:anchor distT="0" distB="0" distL="114300" distR="114300" simplePos="0" relativeHeight="251667456" behindDoc="1" locked="0" layoutInCell="1" allowOverlap="1" wp14:anchorId="223DD6B0" wp14:editId="6308513A">
            <wp:simplePos x="0" y="0"/>
            <wp:positionH relativeFrom="column">
              <wp:posOffset>807720</wp:posOffset>
            </wp:positionH>
            <wp:positionV relativeFrom="paragraph">
              <wp:posOffset>45085</wp:posOffset>
            </wp:positionV>
            <wp:extent cx="3967480" cy="2644775"/>
            <wp:effectExtent l="0" t="0" r="0" b="3175"/>
            <wp:wrapNone/>
            <wp:docPr id="15114349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434903" name="Picture 1511434903"/>
                    <pic:cNvPicPr/>
                  </pic:nvPicPr>
                  <pic:blipFill>
                    <a:blip r:embed="rId19"/>
                    <a:stretch>
                      <a:fillRect/>
                    </a:stretch>
                  </pic:blipFill>
                  <pic:spPr>
                    <a:xfrm>
                      <a:off x="0" y="0"/>
                      <a:ext cx="3967480" cy="2644775"/>
                    </a:xfrm>
                    <a:prstGeom prst="rect">
                      <a:avLst/>
                    </a:prstGeom>
                  </pic:spPr>
                </pic:pic>
              </a:graphicData>
            </a:graphic>
            <wp14:sizeRelH relativeFrom="margin">
              <wp14:pctWidth>0</wp14:pctWidth>
            </wp14:sizeRelH>
            <wp14:sizeRelV relativeFrom="margin">
              <wp14:pctHeight>0</wp14:pctHeight>
            </wp14:sizeRelV>
          </wp:anchor>
        </w:drawing>
      </w:r>
    </w:p>
    <w:p w14:paraId="64DAA26B" w14:textId="79085897" w:rsidR="008122AB" w:rsidRDefault="008122AB" w:rsidP="008122AB"/>
    <w:p w14:paraId="369C9245" w14:textId="67E82A00" w:rsidR="008701A2" w:rsidRDefault="008701A2">
      <w:r>
        <w:br w:type="page"/>
      </w:r>
    </w:p>
    <w:p w14:paraId="21342060" w14:textId="53723A7E" w:rsidR="000D546E" w:rsidRDefault="008701A2" w:rsidP="008701A2">
      <w:r>
        <w:rPr>
          <w:noProof/>
        </w:rPr>
        <w:lastRenderedPageBreak/>
        <w:drawing>
          <wp:anchor distT="0" distB="0" distL="114300" distR="114300" simplePos="0" relativeHeight="251668480" behindDoc="1" locked="0" layoutInCell="1" allowOverlap="1" wp14:anchorId="43E2AD3D" wp14:editId="4F0242C3">
            <wp:simplePos x="0" y="0"/>
            <wp:positionH relativeFrom="column">
              <wp:posOffset>-21142</wp:posOffset>
            </wp:positionH>
            <wp:positionV relativeFrom="paragraph">
              <wp:posOffset>-285420</wp:posOffset>
            </wp:positionV>
            <wp:extent cx="5943395" cy="1353009"/>
            <wp:effectExtent l="0" t="0" r="635" b="0"/>
            <wp:wrapNone/>
            <wp:docPr id="371333981" name="Picture 6" descr="Advantages and Disadvantages of Preference Sh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dvantages and Disadvantages of Preference Shares"/>
                    <pic:cNvPicPr>
                      <a:picLocks noChangeAspect="1" noChangeArrowheads="1"/>
                    </pic:cNvPicPr>
                  </pic:nvPicPr>
                  <pic:blipFill rotWithShape="1">
                    <a:blip r:embed="rId20">
                      <a:extLst>
                        <a:ext uri="{28A0092B-C50C-407E-A947-70E740481C1C}">
                          <a14:useLocalDpi xmlns:a14="http://schemas.microsoft.com/office/drawing/2010/main" val="0"/>
                        </a:ext>
                      </a:extLst>
                    </a:blip>
                    <a:srcRect t="41041" b="16597"/>
                    <a:stretch>
                      <a:fillRect/>
                    </a:stretch>
                  </pic:blipFill>
                  <pic:spPr bwMode="auto">
                    <a:xfrm>
                      <a:off x="0" y="0"/>
                      <a:ext cx="5943395" cy="1353009"/>
                    </a:xfrm>
                    <a:prstGeom prst="rect">
                      <a:avLst/>
                    </a:prstGeom>
                    <a:noFill/>
                    <a:ln>
                      <a:noFill/>
                    </a:ln>
                    <a:extLst>
                      <a:ext uri="{53640926-AAD7-44D8-BBD7-CCE9431645EC}">
                        <a14:shadowObscured xmlns:a14="http://schemas.microsoft.com/office/drawing/2010/main"/>
                      </a:ext>
                    </a:extLst>
                  </pic:spPr>
                </pic:pic>
              </a:graphicData>
            </a:graphic>
          </wp:anchor>
        </w:drawing>
      </w:r>
    </w:p>
    <w:p w14:paraId="6E2F4315" w14:textId="73F57C2F" w:rsidR="008701A2" w:rsidRPr="008701A2" w:rsidRDefault="008701A2" w:rsidP="008701A2"/>
    <w:p w14:paraId="38B938F5" w14:textId="77777777" w:rsidR="008701A2" w:rsidRDefault="008701A2" w:rsidP="008701A2"/>
    <w:p w14:paraId="177A99B8" w14:textId="77777777" w:rsidR="008701A2" w:rsidRDefault="008701A2" w:rsidP="008701A2">
      <w:pPr>
        <w:tabs>
          <w:tab w:val="left" w:pos="3088"/>
        </w:tabs>
      </w:pPr>
    </w:p>
    <w:p w14:paraId="687B8AD1" w14:textId="4D9E24B8" w:rsidR="008701A2" w:rsidRDefault="00BB79F1" w:rsidP="00BB79F1">
      <w:pPr>
        <w:pStyle w:val="ListParagraph"/>
        <w:numPr>
          <w:ilvl w:val="0"/>
          <w:numId w:val="4"/>
        </w:numPr>
        <w:tabs>
          <w:tab w:val="left" w:pos="3088"/>
        </w:tabs>
        <w:rPr>
          <w:rFonts w:ascii="Times New Roman" w:hAnsi="Times New Roman" w:cs="Times New Roman"/>
        </w:rPr>
      </w:pPr>
      <w:r w:rsidRPr="00BB79F1">
        <w:rPr>
          <w:rFonts w:ascii="Times New Roman" w:hAnsi="Times New Roman" w:cs="Times New Roman"/>
          <w:sz w:val="36"/>
          <w:szCs w:val="28"/>
          <w:highlight w:val="yellow"/>
        </w:rPr>
        <w:t>Common Stock</w:t>
      </w:r>
      <w:r w:rsidRPr="00BB79F1">
        <w:rPr>
          <w:rFonts w:ascii="Times New Roman" w:hAnsi="Times New Roman" w:cs="Times New Roman"/>
          <w:sz w:val="36"/>
          <w:szCs w:val="28"/>
        </w:rPr>
        <w:t xml:space="preserve"> </w:t>
      </w:r>
      <w:r w:rsidR="008701A2" w:rsidRPr="00BB79F1">
        <w:rPr>
          <w:rFonts w:ascii="Times New Roman" w:hAnsi="Times New Roman" w:cs="Times New Roman"/>
        </w:rPr>
        <w:tab/>
      </w:r>
    </w:p>
    <w:p w14:paraId="5A2273C7" w14:textId="1AABDF47" w:rsidR="00BB79F1" w:rsidRDefault="00BB79F1" w:rsidP="00BB79F1">
      <w:pPr>
        <w:tabs>
          <w:tab w:val="left" w:pos="3088"/>
        </w:tabs>
        <w:spacing w:line="360" w:lineRule="auto"/>
        <w:jc w:val="both"/>
        <w:rPr>
          <w:rFonts w:ascii="Times New Roman" w:hAnsi="Times New Roman" w:cs="Times New Roman"/>
        </w:rPr>
      </w:pPr>
      <w:r w:rsidRPr="00BB79F1">
        <w:rPr>
          <w:rFonts w:ascii="Times New Roman" w:hAnsi="Times New Roman" w:cs="Times New Roman"/>
        </w:rPr>
        <w:t xml:space="preserve">Common stock represents the </w:t>
      </w:r>
      <w:r w:rsidRPr="00BB79F1">
        <w:rPr>
          <w:rFonts w:ascii="Times New Roman" w:hAnsi="Times New Roman" w:cs="Times New Roman"/>
          <w:b/>
          <w:bCs/>
        </w:rPr>
        <w:t>ownership interest</w:t>
      </w:r>
      <w:r w:rsidRPr="00BB79F1">
        <w:rPr>
          <w:rFonts w:ascii="Times New Roman" w:hAnsi="Times New Roman" w:cs="Times New Roman"/>
        </w:rPr>
        <w:t xml:space="preserve"> in a company. Holders of common stock are </w:t>
      </w:r>
      <w:r w:rsidRPr="00BB79F1">
        <w:rPr>
          <w:rFonts w:ascii="Times New Roman" w:hAnsi="Times New Roman" w:cs="Times New Roman"/>
          <w:b/>
          <w:bCs/>
        </w:rPr>
        <w:t>shareholders</w:t>
      </w:r>
      <w:r w:rsidRPr="00BB79F1">
        <w:rPr>
          <w:rFonts w:ascii="Times New Roman" w:hAnsi="Times New Roman" w:cs="Times New Roman"/>
        </w:rPr>
        <w:t xml:space="preserve"> who have a claim on the company's profits and assets after creditors and preferred shareholders are paid. Common stockholders are also called </w:t>
      </w:r>
      <w:r w:rsidRPr="00BB79F1">
        <w:rPr>
          <w:rFonts w:ascii="Times New Roman" w:hAnsi="Times New Roman" w:cs="Times New Roman"/>
          <w:b/>
          <w:bCs/>
        </w:rPr>
        <w:t>equity shareholders</w:t>
      </w:r>
      <w:r w:rsidRPr="00BB79F1">
        <w:rPr>
          <w:rFonts w:ascii="Times New Roman" w:hAnsi="Times New Roman" w:cs="Times New Roman"/>
        </w:rPr>
        <w:t>.</w:t>
      </w:r>
    </w:p>
    <w:p w14:paraId="5DA397F4" w14:textId="1495192C" w:rsidR="00BB79F1" w:rsidRDefault="00BB79F1" w:rsidP="00BB79F1">
      <w:pPr>
        <w:tabs>
          <w:tab w:val="left" w:pos="3088"/>
        </w:tabs>
        <w:spacing w:line="360" w:lineRule="auto"/>
        <w:jc w:val="both"/>
        <w:rPr>
          <w:rFonts w:ascii="Times New Roman" w:hAnsi="Times New Roman" w:cs="Times New Roman"/>
        </w:rPr>
      </w:pPr>
      <w:r>
        <w:rPr>
          <w:rFonts w:ascii="Times New Roman" w:hAnsi="Times New Roman" w:cs="Times New Roman"/>
        </w:rPr>
        <w:t xml:space="preserve">Features </w:t>
      </w:r>
    </w:p>
    <w:p w14:paraId="20944682" w14:textId="691F346F" w:rsidR="00BB79F1" w:rsidRDefault="00BB79F1" w:rsidP="00BB79F1">
      <w:pPr>
        <w:pStyle w:val="NormalWeb"/>
      </w:pPr>
      <w:proofErr w:type="gramStart"/>
      <w:r>
        <w:rPr>
          <w:rFonts w:hAnsi="Symbol"/>
        </w:rPr>
        <w:t></w:t>
      </w:r>
      <w:r>
        <w:t xml:space="preserve">  Ownership</w:t>
      </w:r>
      <w:proofErr w:type="gramEnd"/>
      <w:r>
        <w:t xml:space="preserve"> rights in the company</w:t>
      </w:r>
    </w:p>
    <w:p w14:paraId="7361A10C" w14:textId="5247D1C9" w:rsidR="00BB79F1" w:rsidRDefault="00BB79F1" w:rsidP="00BB79F1">
      <w:pPr>
        <w:pStyle w:val="NormalWeb"/>
      </w:pPr>
      <w:proofErr w:type="gramStart"/>
      <w:r>
        <w:rPr>
          <w:rFonts w:hAnsi="Symbol"/>
        </w:rPr>
        <w:t></w:t>
      </w:r>
      <w:r>
        <w:t xml:space="preserve">  Variable</w:t>
      </w:r>
      <w:proofErr w:type="gramEnd"/>
      <w:r>
        <w:t xml:space="preserve"> dividends based on profit</w:t>
      </w:r>
    </w:p>
    <w:p w14:paraId="036C2F91" w14:textId="0EAA752B" w:rsidR="00BB79F1" w:rsidRDefault="00BB79F1" w:rsidP="00BB79F1">
      <w:pPr>
        <w:pStyle w:val="NormalWeb"/>
      </w:pPr>
      <w:proofErr w:type="gramStart"/>
      <w:r>
        <w:rPr>
          <w:rFonts w:hAnsi="Symbol"/>
        </w:rPr>
        <w:t></w:t>
      </w:r>
      <w:r>
        <w:t xml:space="preserve">  Residual</w:t>
      </w:r>
      <w:proofErr w:type="gramEnd"/>
      <w:r>
        <w:t xml:space="preserve"> claim on assets after creditors and preferred shareholders</w:t>
      </w:r>
    </w:p>
    <w:p w14:paraId="686977DC" w14:textId="3ED2EA7F" w:rsidR="00BB79F1" w:rsidRDefault="00BB79F1" w:rsidP="00BB79F1">
      <w:pPr>
        <w:pStyle w:val="NormalWeb"/>
      </w:pPr>
      <w:proofErr w:type="gramStart"/>
      <w:r>
        <w:rPr>
          <w:rFonts w:hAnsi="Symbol"/>
        </w:rPr>
        <w:t></w:t>
      </w:r>
      <w:r>
        <w:t xml:space="preserve">  Voting</w:t>
      </w:r>
      <w:proofErr w:type="gramEnd"/>
      <w:r>
        <w:t xml:space="preserve"> rights in company decisions</w:t>
      </w:r>
    </w:p>
    <w:p w14:paraId="312816E1" w14:textId="17CD5C18" w:rsidR="00BB79F1" w:rsidRDefault="00BB79F1" w:rsidP="00BB79F1">
      <w:pPr>
        <w:pStyle w:val="NormalWeb"/>
      </w:pPr>
      <w:proofErr w:type="gramStart"/>
      <w:r>
        <w:rPr>
          <w:rFonts w:hAnsi="Symbol"/>
        </w:rPr>
        <w:t></w:t>
      </w:r>
      <w:r>
        <w:t xml:space="preserve">  Capital</w:t>
      </w:r>
      <w:proofErr w:type="gramEnd"/>
      <w:r>
        <w:t xml:space="preserve"> appreciation potential</w:t>
      </w:r>
    </w:p>
    <w:p w14:paraId="6A02750D" w14:textId="25158DDD" w:rsidR="00BB79F1" w:rsidRDefault="00BB79F1" w:rsidP="00BB79F1">
      <w:pPr>
        <w:pStyle w:val="NormalWeb"/>
      </w:pPr>
      <w:proofErr w:type="gramStart"/>
      <w:r>
        <w:rPr>
          <w:rFonts w:hAnsi="Symbol"/>
        </w:rPr>
        <w:t></w:t>
      </w:r>
      <w:r>
        <w:t xml:space="preserve">  Limited</w:t>
      </w:r>
      <w:proofErr w:type="gramEnd"/>
      <w:r>
        <w:t xml:space="preserve"> liability for shareholders</w:t>
      </w:r>
    </w:p>
    <w:p w14:paraId="7B516037" w14:textId="48571B70" w:rsidR="00BB79F1" w:rsidRDefault="00BB79F1" w:rsidP="00BB79F1">
      <w:pPr>
        <w:pStyle w:val="NormalWeb"/>
      </w:pPr>
      <w:proofErr w:type="gramStart"/>
      <w:r>
        <w:rPr>
          <w:rFonts w:hAnsi="Symbol"/>
        </w:rPr>
        <w:t></w:t>
      </w:r>
      <w:r>
        <w:t xml:space="preserve">  Transferability</w:t>
      </w:r>
      <w:proofErr w:type="gramEnd"/>
      <w:r>
        <w:t xml:space="preserve"> of shares</w:t>
      </w:r>
    </w:p>
    <w:p w14:paraId="3318B169" w14:textId="5BCBB6FC" w:rsidR="005414FB" w:rsidRDefault="005414FB" w:rsidP="00BB79F1">
      <w:pPr>
        <w:tabs>
          <w:tab w:val="left" w:pos="3088"/>
        </w:tabs>
        <w:spacing w:line="360" w:lineRule="auto"/>
        <w:jc w:val="both"/>
        <w:rPr>
          <w:rFonts w:ascii="Times New Roman" w:hAnsi="Times New Roman" w:cs="Times New Roman"/>
        </w:rPr>
      </w:pPr>
      <w:r>
        <w:rPr>
          <w:rFonts w:ascii="Times New Roman" w:hAnsi="Times New Roman" w:cs="Times New Roman"/>
          <w:noProof/>
        </w:rPr>
        <w:drawing>
          <wp:anchor distT="0" distB="0" distL="114300" distR="114300" simplePos="0" relativeHeight="251670528" behindDoc="1" locked="0" layoutInCell="1" allowOverlap="1" wp14:anchorId="43EDEFA4" wp14:editId="3C06EBFB">
            <wp:simplePos x="0" y="0"/>
            <wp:positionH relativeFrom="column">
              <wp:posOffset>375920</wp:posOffset>
            </wp:positionH>
            <wp:positionV relativeFrom="paragraph">
              <wp:posOffset>30922</wp:posOffset>
            </wp:positionV>
            <wp:extent cx="5376442" cy="3024250"/>
            <wp:effectExtent l="0" t="0" r="0" b="5080"/>
            <wp:wrapNone/>
            <wp:docPr id="3825081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508198" name="Picture 382508198"/>
                    <pic:cNvPicPr/>
                  </pic:nvPicPr>
                  <pic:blipFill>
                    <a:blip r:embed="rId21">
                      <a:extLst>
                        <a:ext uri="{28A0092B-C50C-407E-A947-70E740481C1C}">
                          <a14:useLocalDpi xmlns:a14="http://schemas.microsoft.com/office/drawing/2010/main" val="0"/>
                        </a:ext>
                      </a:extLst>
                    </a:blip>
                    <a:stretch>
                      <a:fillRect/>
                    </a:stretch>
                  </pic:blipFill>
                  <pic:spPr>
                    <a:xfrm>
                      <a:off x="0" y="0"/>
                      <a:ext cx="5376442" cy="3024250"/>
                    </a:xfrm>
                    <a:prstGeom prst="rect">
                      <a:avLst/>
                    </a:prstGeom>
                  </pic:spPr>
                </pic:pic>
              </a:graphicData>
            </a:graphic>
            <wp14:sizeRelH relativeFrom="margin">
              <wp14:pctWidth>0</wp14:pctWidth>
            </wp14:sizeRelH>
            <wp14:sizeRelV relativeFrom="margin">
              <wp14:pctHeight>0</wp14:pctHeight>
            </wp14:sizeRelV>
          </wp:anchor>
        </w:drawing>
      </w:r>
    </w:p>
    <w:p w14:paraId="3137C4AE" w14:textId="77777777" w:rsidR="005414FB" w:rsidRDefault="005414FB">
      <w:pPr>
        <w:rPr>
          <w:rFonts w:ascii="Times New Roman" w:hAnsi="Times New Roman" w:cs="Times New Roman"/>
        </w:rPr>
      </w:pPr>
      <w:r>
        <w:rPr>
          <w:rFonts w:ascii="Times New Roman" w:hAnsi="Times New Roman" w:cs="Times New Roman"/>
        </w:rPr>
        <w:br w:type="page"/>
      </w:r>
    </w:p>
    <w:p w14:paraId="013A105A" w14:textId="201517E4" w:rsidR="00412909" w:rsidRDefault="00412909" w:rsidP="00412909">
      <w:pPr>
        <w:pStyle w:val="ListParagraph"/>
        <w:jc w:val="center"/>
        <w:rPr>
          <w:rFonts w:ascii="Times New Roman" w:hAnsi="Times New Roman" w:cs="Times New Roman"/>
          <w:sz w:val="32"/>
          <w:szCs w:val="24"/>
        </w:rPr>
      </w:pPr>
      <w:r>
        <w:rPr>
          <w:rFonts w:ascii="Times New Roman" w:hAnsi="Times New Roman" w:cs="Times New Roman"/>
          <w:noProof/>
          <w:sz w:val="32"/>
          <w:szCs w:val="24"/>
        </w:rPr>
        <w:lastRenderedPageBreak/>
        <w:drawing>
          <wp:anchor distT="0" distB="0" distL="114300" distR="114300" simplePos="0" relativeHeight="251671552" behindDoc="1" locked="0" layoutInCell="1" allowOverlap="1" wp14:anchorId="3D90AB1D" wp14:editId="390507F7">
            <wp:simplePos x="0" y="0"/>
            <wp:positionH relativeFrom="page">
              <wp:align>right</wp:align>
            </wp:positionH>
            <wp:positionV relativeFrom="paragraph">
              <wp:posOffset>-1198</wp:posOffset>
            </wp:positionV>
            <wp:extent cx="7925444" cy="4458064"/>
            <wp:effectExtent l="0" t="0" r="0" b="0"/>
            <wp:wrapNone/>
            <wp:docPr id="8191026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102612" name="Picture 819102612"/>
                    <pic:cNvPicPr/>
                  </pic:nvPicPr>
                  <pic:blipFill>
                    <a:blip r:embed="rId22">
                      <a:extLst>
                        <a:ext uri="{28A0092B-C50C-407E-A947-70E740481C1C}">
                          <a14:useLocalDpi xmlns:a14="http://schemas.microsoft.com/office/drawing/2010/main" val="0"/>
                        </a:ext>
                      </a:extLst>
                    </a:blip>
                    <a:stretch>
                      <a:fillRect/>
                    </a:stretch>
                  </pic:blipFill>
                  <pic:spPr>
                    <a:xfrm>
                      <a:off x="0" y="0"/>
                      <a:ext cx="7925444" cy="4458064"/>
                    </a:xfrm>
                    <a:prstGeom prst="rect">
                      <a:avLst/>
                    </a:prstGeom>
                  </pic:spPr>
                </pic:pic>
              </a:graphicData>
            </a:graphic>
            <wp14:sizeRelH relativeFrom="margin">
              <wp14:pctWidth>0</wp14:pctWidth>
            </wp14:sizeRelH>
            <wp14:sizeRelV relativeFrom="margin">
              <wp14:pctHeight>0</wp14:pctHeight>
            </wp14:sizeRelV>
          </wp:anchor>
        </w:drawing>
      </w:r>
      <w:r w:rsidRPr="00412909">
        <w:rPr>
          <w:rFonts w:ascii="Times New Roman" w:hAnsi="Times New Roman" w:cs="Times New Roman"/>
          <w:sz w:val="32"/>
          <w:szCs w:val="24"/>
          <w:highlight w:val="yellow"/>
        </w:rPr>
        <w:t>Method of selling securities</w:t>
      </w:r>
    </w:p>
    <w:p w14:paraId="47E6A1E7" w14:textId="3768A4ED" w:rsidR="00412909" w:rsidRDefault="00412909" w:rsidP="00412909">
      <w:pPr>
        <w:pStyle w:val="ListParagraph"/>
        <w:rPr>
          <w:rFonts w:ascii="Times New Roman" w:hAnsi="Times New Roman" w:cs="Times New Roman"/>
          <w:sz w:val="32"/>
          <w:szCs w:val="24"/>
        </w:rPr>
      </w:pPr>
    </w:p>
    <w:p w14:paraId="3882E620" w14:textId="01903959" w:rsidR="00412909" w:rsidRPr="00412909" w:rsidRDefault="00412909" w:rsidP="00412909">
      <w:pPr>
        <w:pStyle w:val="ListParagraph"/>
        <w:rPr>
          <w:rFonts w:ascii="Times New Roman" w:hAnsi="Times New Roman" w:cs="Times New Roman"/>
          <w:sz w:val="32"/>
          <w:szCs w:val="24"/>
        </w:rPr>
      </w:pPr>
    </w:p>
    <w:p w14:paraId="7619EDFB" w14:textId="4025FC0F" w:rsidR="00BB79F1" w:rsidRDefault="00BB79F1" w:rsidP="00BB79F1">
      <w:pPr>
        <w:tabs>
          <w:tab w:val="left" w:pos="3088"/>
        </w:tabs>
        <w:spacing w:line="360" w:lineRule="auto"/>
        <w:jc w:val="both"/>
        <w:rPr>
          <w:rFonts w:ascii="Times New Roman" w:hAnsi="Times New Roman" w:cs="Times New Roman"/>
        </w:rPr>
      </w:pPr>
    </w:p>
    <w:p w14:paraId="5C985D7C" w14:textId="77777777" w:rsidR="00F56D17" w:rsidRDefault="00F56D17" w:rsidP="00BB79F1">
      <w:pPr>
        <w:tabs>
          <w:tab w:val="left" w:pos="3088"/>
        </w:tabs>
        <w:spacing w:line="360" w:lineRule="auto"/>
        <w:jc w:val="both"/>
        <w:rPr>
          <w:rFonts w:ascii="Times New Roman" w:hAnsi="Times New Roman" w:cs="Times New Roman"/>
        </w:rPr>
      </w:pPr>
    </w:p>
    <w:p w14:paraId="372E837C" w14:textId="07344280" w:rsidR="00F56D17" w:rsidRDefault="00F56D17" w:rsidP="00BB79F1">
      <w:pPr>
        <w:tabs>
          <w:tab w:val="left" w:pos="3088"/>
        </w:tabs>
        <w:spacing w:line="360" w:lineRule="auto"/>
        <w:jc w:val="both"/>
        <w:rPr>
          <w:rFonts w:ascii="Times New Roman" w:hAnsi="Times New Roman" w:cs="Times New Roman"/>
        </w:rPr>
      </w:pPr>
    </w:p>
    <w:p w14:paraId="078E429D" w14:textId="535422D0" w:rsidR="00F56D17" w:rsidRDefault="00F56D17" w:rsidP="00BB79F1">
      <w:pPr>
        <w:tabs>
          <w:tab w:val="left" w:pos="3088"/>
        </w:tabs>
        <w:spacing w:line="360" w:lineRule="auto"/>
        <w:jc w:val="both"/>
        <w:rPr>
          <w:rFonts w:ascii="Times New Roman" w:hAnsi="Times New Roman" w:cs="Times New Roman"/>
        </w:rPr>
      </w:pPr>
    </w:p>
    <w:p w14:paraId="0CA1A822" w14:textId="6890C167" w:rsidR="00F56D17" w:rsidRDefault="00F56D17" w:rsidP="00BB79F1">
      <w:pPr>
        <w:tabs>
          <w:tab w:val="left" w:pos="3088"/>
        </w:tabs>
        <w:spacing w:line="360" w:lineRule="auto"/>
        <w:jc w:val="both"/>
        <w:rPr>
          <w:rFonts w:ascii="Times New Roman" w:hAnsi="Times New Roman" w:cs="Times New Roman"/>
        </w:rPr>
      </w:pPr>
    </w:p>
    <w:p w14:paraId="332721C1" w14:textId="569262EE" w:rsidR="00F56D17" w:rsidRDefault="00F56D17" w:rsidP="00BB79F1">
      <w:pPr>
        <w:tabs>
          <w:tab w:val="left" w:pos="3088"/>
        </w:tabs>
        <w:spacing w:line="360" w:lineRule="auto"/>
        <w:jc w:val="both"/>
        <w:rPr>
          <w:rFonts w:ascii="Times New Roman" w:hAnsi="Times New Roman" w:cs="Times New Roman"/>
        </w:rPr>
      </w:pPr>
    </w:p>
    <w:p w14:paraId="5775AA8A" w14:textId="0380B904" w:rsidR="00F56D17" w:rsidRDefault="00F56D17" w:rsidP="00BB79F1">
      <w:pPr>
        <w:tabs>
          <w:tab w:val="left" w:pos="3088"/>
        </w:tabs>
        <w:spacing w:line="360" w:lineRule="auto"/>
        <w:jc w:val="both"/>
        <w:rPr>
          <w:rFonts w:ascii="Times New Roman" w:hAnsi="Times New Roman" w:cs="Times New Roman"/>
        </w:rPr>
      </w:pPr>
    </w:p>
    <w:p w14:paraId="4F2F3410" w14:textId="7D0E8CC9" w:rsidR="00F56D17" w:rsidRDefault="00F56D17" w:rsidP="00BB79F1">
      <w:pPr>
        <w:tabs>
          <w:tab w:val="left" w:pos="3088"/>
        </w:tabs>
        <w:spacing w:line="360" w:lineRule="auto"/>
        <w:jc w:val="both"/>
        <w:rPr>
          <w:rFonts w:ascii="Times New Roman" w:hAnsi="Times New Roman" w:cs="Times New Roman"/>
        </w:rPr>
      </w:pPr>
    </w:p>
    <w:p w14:paraId="02F0E131" w14:textId="5C421051" w:rsidR="00F56D17" w:rsidRDefault="00F56D17" w:rsidP="00BB79F1">
      <w:pPr>
        <w:tabs>
          <w:tab w:val="left" w:pos="3088"/>
        </w:tabs>
        <w:spacing w:line="360" w:lineRule="auto"/>
        <w:jc w:val="both"/>
        <w:rPr>
          <w:rFonts w:ascii="Times New Roman" w:hAnsi="Times New Roman" w:cs="Times New Roman"/>
        </w:rPr>
      </w:pPr>
    </w:p>
    <w:p w14:paraId="6E2B29E1" w14:textId="323C08C9" w:rsidR="00F56D17" w:rsidRDefault="00171D72" w:rsidP="00BB79F1">
      <w:pPr>
        <w:tabs>
          <w:tab w:val="left" w:pos="3088"/>
        </w:tabs>
        <w:spacing w:line="360" w:lineRule="auto"/>
        <w:jc w:val="both"/>
        <w:rPr>
          <w:rFonts w:ascii="Times New Roman" w:hAnsi="Times New Roman" w:cs="Times New Roman"/>
        </w:rPr>
      </w:pPr>
      <w:r>
        <w:rPr>
          <w:rFonts w:ascii="Times New Roman" w:hAnsi="Times New Roman" w:cs="Times New Roman"/>
          <w:noProof/>
        </w:rPr>
        <w:drawing>
          <wp:anchor distT="0" distB="0" distL="114300" distR="114300" simplePos="0" relativeHeight="251672576" behindDoc="1" locked="0" layoutInCell="1" allowOverlap="1" wp14:anchorId="5F340FAF" wp14:editId="16789AB3">
            <wp:simplePos x="0" y="0"/>
            <wp:positionH relativeFrom="page">
              <wp:posOffset>46299</wp:posOffset>
            </wp:positionH>
            <wp:positionV relativeFrom="paragraph">
              <wp:posOffset>297437</wp:posOffset>
            </wp:positionV>
            <wp:extent cx="7887543" cy="4282633"/>
            <wp:effectExtent l="0" t="0" r="0" b="3810"/>
            <wp:wrapNone/>
            <wp:docPr id="9628288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828836" name="Picture 962828836"/>
                    <pic:cNvPicPr/>
                  </pic:nvPicPr>
                  <pic:blipFill rotWithShape="1">
                    <a:blip r:embed="rId23">
                      <a:extLst>
                        <a:ext uri="{28A0092B-C50C-407E-A947-70E740481C1C}">
                          <a14:useLocalDpi xmlns:a14="http://schemas.microsoft.com/office/drawing/2010/main" val="0"/>
                        </a:ext>
                      </a:extLst>
                    </a:blip>
                    <a:srcRect b="3473"/>
                    <a:stretch>
                      <a:fillRect/>
                    </a:stretch>
                  </pic:blipFill>
                  <pic:spPr bwMode="auto">
                    <a:xfrm>
                      <a:off x="0" y="0"/>
                      <a:ext cx="7888146" cy="4282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EBE1C3" w14:textId="76CB609E" w:rsidR="00F56D17" w:rsidRDefault="00F56D17" w:rsidP="00BB79F1">
      <w:pPr>
        <w:tabs>
          <w:tab w:val="left" w:pos="3088"/>
        </w:tabs>
        <w:spacing w:line="360" w:lineRule="auto"/>
        <w:jc w:val="both"/>
        <w:rPr>
          <w:rFonts w:ascii="Times New Roman" w:hAnsi="Times New Roman" w:cs="Times New Roman"/>
        </w:rPr>
      </w:pPr>
    </w:p>
    <w:p w14:paraId="7D88540E" w14:textId="3066EEF0" w:rsidR="00F56D17" w:rsidRDefault="00F56D17" w:rsidP="00BB79F1">
      <w:pPr>
        <w:tabs>
          <w:tab w:val="left" w:pos="3088"/>
        </w:tabs>
        <w:spacing w:line="360" w:lineRule="auto"/>
        <w:jc w:val="both"/>
        <w:rPr>
          <w:rFonts w:ascii="Times New Roman" w:hAnsi="Times New Roman" w:cs="Times New Roman"/>
        </w:rPr>
      </w:pPr>
    </w:p>
    <w:p w14:paraId="3BFB9C21" w14:textId="77777777" w:rsidR="00171D72" w:rsidRPr="00171D72" w:rsidRDefault="00171D72" w:rsidP="00171D72">
      <w:pPr>
        <w:rPr>
          <w:rFonts w:ascii="Times New Roman" w:hAnsi="Times New Roman" w:cs="Times New Roman"/>
        </w:rPr>
      </w:pPr>
    </w:p>
    <w:p w14:paraId="22E62B13" w14:textId="77777777" w:rsidR="00171D72" w:rsidRPr="00171D72" w:rsidRDefault="00171D72" w:rsidP="00171D72">
      <w:pPr>
        <w:rPr>
          <w:rFonts w:ascii="Times New Roman" w:hAnsi="Times New Roman" w:cs="Times New Roman"/>
        </w:rPr>
      </w:pPr>
    </w:p>
    <w:p w14:paraId="29A3A708" w14:textId="77777777" w:rsidR="00171D72" w:rsidRPr="00171D72" w:rsidRDefault="00171D72" w:rsidP="00171D72">
      <w:pPr>
        <w:rPr>
          <w:rFonts w:ascii="Times New Roman" w:hAnsi="Times New Roman" w:cs="Times New Roman"/>
        </w:rPr>
      </w:pPr>
    </w:p>
    <w:p w14:paraId="1DD59A1A" w14:textId="77777777" w:rsidR="00171D72" w:rsidRPr="00171D72" w:rsidRDefault="00171D72" w:rsidP="00171D72">
      <w:pPr>
        <w:rPr>
          <w:rFonts w:ascii="Times New Roman" w:hAnsi="Times New Roman" w:cs="Times New Roman"/>
        </w:rPr>
      </w:pPr>
    </w:p>
    <w:p w14:paraId="6D828225" w14:textId="77777777" w:rsidR="00171D72" w:rsidRPr="00171D72" w:rsidRDefault="00171D72" w:rsidP="00171D72">
      <w:pPr>
        <w:rPr>
          <w:rFonts w:ascii="Times New Roman" w:hAnsi="Times New Roman" w:cs="Times New Roman"/>
        </w:rPr>
      </w:pPr>
    </w:p>
    <w:p w14:paraId="01024A37" w14:textId="77777777" w:rsidR="00171D72" w:rsidRPr="00171D72" w:rsidRDefault="00171D72" w:rsidP="00171D72">
      <w:pPr>
        <w:rPr>
          <w:rFonts w:ascii="Times New Roman" w:hAnsi="Times New Roman" w:cs="Times New Roman"/>
        </w:rPr>
      </w:pPr>
    </w:p>
    <w:p w14:paraId="3ED42257" w14:textId="77777777" w:rsidR="00171D72" w:rsidRPr="00171D72" w:rsidRDefault="00171D72" w:rsidP="00171D72">
      <w:pPr>
        <w:rPr>
          <w:rFonts w:ascii="Times New Roman" w:hAnsi="Times New Roman" w:cs="Times New Roman"/>
        </w:rPr>
      </w:pPr>
    </w:p>
    <w:p w14:paraId="1C55BF47" w14:textId="77777777" w:rsidR="00171D72" w:rsidRPr="00171D72" w:rsidRDefault="00171D72" w:rsidP="00171D72">
      <w:pPr>
        <w:rPr>
          <w:rFonts w:ascii="Times New Roman" w:hAnsi="Times New Roman" w:cs="Times New Roman"/>
        </w:rPr>
      </w:pPr>
    </w:p>
    <w:p w14:paraId="77F4392F" w14:textId="69987F98" w:rsidR="00171D72" w:rsidRDefault="00171D72" w:rsidP="00171D72">
      <w:pPr>
        <w:tabs>
          <w:tab w:val="left" w:pos="3582"/>
        </w:tabs>
        <w:rPr>
          <w:rFonts w:ascii="Eras Demi ITC" w:hAnsi="Eras Demi ITC" w:cstheme="majorHAnsi"/>
          <w:b/>
          <w:bCs/>
          <w:color w:val="000000" w:themeColor="text1"/>
          <w:sz w:val="40"/>
          <w:szCs w:val="32"/>
        </w:rPr>
      </w:pPr>
      <w:r>
        <w:rPr>
          <w:rFonts w:ascii="Times New Roman" w:hAnsi="Times New Roman" w:cs="Times New Roman"/>
        </w:rPr>
        <w:tab/>
      </w:r>
    </w:p>
    <w:p w14:paraId="1A63E4E1" w14:textId="0DE1DC2A" w:rsidR="00171D72" w:rsidRDefault="00DE14D7">
      <w:pPr>
        <w:rPr>
          <w:rFonts w:ascii="Eras Demi ITC" w:hAnsi="Eras Demi ITC" w:cstheme="majorHAnsi"/>
          <w:b/>
          <w:bCs/>
          <w:color w:val="000000" w:themeColor="text1"/>
          <w:sz w:val="40"/>
          <w:szCs w:val="32"/>
        </w:rPr>
      </w:pPr>
      <w:r>
        <w:rPr>
          <w:rFonts w:ascii="Eras Demi ITC" w:hAnsi="Eras Demi ITC" w:cstheme="majorHAnsi"/>
          <w:b/>
          <w:bCs/>
          <w:noProof/>
          <w:color w:val="000000" w:themeColor="text1"/>
          <w:sz w:val="40"/>
          <w:szCs w:val="32"/>
        </w:rPr>
        <w:lastRenderedPageBreak/>
        <w:drawing>
          <wp:anchor distT="0" distB="0" distL="114300" distR="114300" simplePos="0" relativeHeight="251673600" behindDoc="1" locked="0" layoutInCell="1" allowOverlap="1" wp14:anchorId="60843D52" wp14:editId="15C953D5">
            <wp:simplePos x="0" y="0"/>
            <wp:positionH relativeFrom="column">
              <wp:posOffset>158511</wp:posOffset>
            </wp:positionH>
            <wp:positionV relativeFrom="paragraph">
              <wp:posOffset>-542761</wp:posOffset>
            </wp:positionV>
            <wp:extent cx="4856637" cy="3733626"/>
            <wp:effectExtent l="0" t="0" r="1270" b="635"/>
            <wp:wrapNone/>
            <wp:docPr id="6826620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t="9241"/>
                    <a:stretch>
                      <a:fillRect/>
                    </a:stretch>
                  </pic:blipFill>
                  <pic:spPr bwMode="auto">
                    <a:xfrm>
                      <a:off x="0" y="0"/>
                      <a:ext cx="4856637" cy="37336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D21C66" w14:textId="77777777" w:rsidR="00171D72" w:rsidRDefault="00171D72" w:rsidP="00171D72">
      <w:pPr>
        <w:tabs>
          <w:tab w:val="left" w:pos="3582"/>
        </w:tabs>
        <w:rPr>
          <w:rFonts w:ascii="Times New Roman" w:hAnsi="Times New Roman" w:cs="Times New Roman"/>
        </w:rPr>
      </w:pPr>
    </w:p>
    <w:p w14:paraId="1DD7EEDA" w14:textId="77777777" w:rsidR="00DE14D7" w:rsidRPr="00DE14D7" w:rsidRDefault="00DE14D7" w:rsidP="00DE14D7">
      <w:pPr>
        <w:rPr>
          <w:rFonts w:ascii="Times New Roman" w:hAnsi="Times New Roman" w:cs="Times New Roman"/>
        </w:rPr>
      </w:pPr>
    </w:p>
    <w:p w14:paraId="22FACEF8" w14:textId="77777777" w:rsidR="00DE14D7" w:rsidRPr="00DE14D7" w:rsidRDefault="00DE14D7" w:rsidP="00DE14D7">
      <w:pPr>
        <w:rPr>
          <w:rFonts w:ascii="Times New Roman" w:hAnsi="Times New Roman" w:cs="Times New Roman"/>
        </w:rPr>
      </w:pPr>
    </w:p>
    <w:p w14:paraId="363DB7A5" w14:textId="77777777" w:rsidR="00DE14D7" w:rsidRPr="00DE14D7" w:rsidRDefault="00DE14D7" w:rsidP="00DE14D7">
      <w:pPr>
        <w:rPr>
          <w:rFonts w:ascii="Times New Roman" w:hAnsi="Times New Roman" w:cs="Times New Roman"/>
        </w:rPr>
      </w:pPr>
    </w:p>
    <w:p w14:paraId="36FFD0B2" w14:textId="77777777" w:rsidR="00DE14D7" w:rsidRPr="00DE14D7" w:rsidRDefault="00DE14D7" w:rsidP="00DE14D7">
      <w:pPr>
        <w:rPr>
          <w:rFonts w:ascii="Times New Roman" w:hAnsi="Times New Roman" w:cs="Times New Roman"/>
        </w:rPr>
      </w:pPr>
    </w:p>
    <w:p w14:paraId="12BB99AD" w14:textId="77777777" w:rsidR="00DE14D7" w:rsidRPr="00DE14D7" w:rsidRDefault="00DE14D7" w:rsidP="00DE14D7">
      <w:pPr>
        <w:rPr>
          <w:rFonts w:ascii="Times New Roman" w:hAnsi="Times New Roman" w:cs="Times New Roman"/>
        </w:rPr>
      </w:pPr>
    </w:p>
    <w:p w14:paraId="0FEDC528" w14:textId="77777777" w:rsidR="00DE14D7" w:rsidRPr="00DE14D7" w:rsidRDefault="00DE14D7" w:rsidP="00DE14D7">
      <w:pPr>
        <w:rPr>
          <w:rFonts w:ascii="Times New Roman" w:hAnsi="Times New Roman" w:cs="Times New Roman"/>
        </w:rPr>
      </w:pPr>
    </w:p>
    <w:p w14:paraId="3DF17A92" w14:textId="77777777" w:rsidR="00DE14D7" w:rsidRPr="00DE14D7" w:rsidRDefault="00DE14D7" w:rsidP="00DE14D7">
      <w:pPr>
        <w:rPr>
          <w:rFonts w:ascii="Times New Roman" w:hAnsi="Times New Roman" w:cs="Times New Roman"/>
        </w:rPr>
      </w:pPr>
    </w:p>
    <w:p w14:paraId="0FB69288" w14:textId="77777777" w:rsidR="00DE14D7" w:rsidRPr="00DE14D7" w:rsidRDefault="00DE14D7" w:rsidP="00DE14D7">
      <w:pPr>
        <w:rPr>
          <w:rFonts w:ascii="Times New Roman" w:hAnsi="Times New Roman" w:cs="Times New Roman"/>
        </w:rPr>
      </w:pPr>
    </w:p>
    <w:p w14:paraId="6F0E0199" w14:textId="77777777" w:rsidR="00DE14D7" w:rsidRDefault="00DE14D7" w:rsidP="00DE14D7">
      <w:pPr>
        <w:rPr>
          <w:rFonts w:ascii="Times New Roman" w:hAnsi="Times New Roman" w:cs="Times New Roman"/>
        </w:rPr>
      </w:pPr>
    </w:p>
    <w:p w14:paraId="0FB545B9" w14:textId="5F48AB51" w:rsidR="00DE14D7" w:rsidRDefault="00DE14D7" w:rsidP="00DE14D7">
      <w:pPr>
        <w:tabs>
          <w:tab w:val="left" w:pos="2082"/>
        </w:tabs>
        <w:rPr>
          <w:rFonts w:ascii="Times New Roman" w:hAnsi="Times New Roman" w:cs="Times New Roman"/>
        </w:rPr>
      </w:pPr>
      <w:r>
        <w:rPr>
          <w:rFonts w:ascii="Times New Roman" w:hAnsi="Times New Roman" w:cs="Times New Roman"/>
        </w:rPr>
        <w:tab/>
      </w:r>
    </w:p>
    <w:p w14:paraId="01E12BEE" w14:textId="77777777" w:rsidR="00DE14D7" w:rsidRDefault="00DE14D7">
      <w:pPr>
        <w:rPr>
          <w:rFonts w:ascii="Times New Roman" w:hAnsi="Times New Roman" w:cs="Times New Roman"/>
        </w:rPr>
      </w:pPr>
      <w:r>
        <w:rPr>
          <w:rFonts w:ascii="Times New Roman" w:hAnsi="Times New Roman" w:cs="Times New Roman"/>
        </w:rPr>
        <w:br w:type="page"/>
      </w:r>
    </w:p>
    <w:p w14:paraId="4969149D" w14:textId="1E66A2D8" w:rsidR="00DE14D7" w:rsidRDefault="00DE14D7" w:rsidP="00DE14D7">
      <w:pPr>
        <w:tabs>
          <w:tab w:val="left" w:pos="2082"/>
        </w:tabs>
        <w:rPr>
          <w:rFonts w:ascii="Times New Roman" w:hAnsi="Times New Roman" w:cs="Times New Roman"/>
          <w:sz w:val="40"/>
          <w:szCs w:val="32"/>
        </w:rPr>
      </w:pPr>
      <w:r w:rsidRPr="008F64BB">
        <w:rPr>
          <w:rFonts w:ascii="Times New Roman" w:hAnsi="Times New Roman" w:cs="Times New Roman"/>
          <w:sz w:val="40"/>
          <w:szCs w:val="32"/>
          <w:highlight w:val="yellow"/>
        </w:rPr>
        <w:lastRenderedPageBreak/>
        <w:t>Problem Solution</w:t>
      </w:r>
      <w:r w:rsidRPr="008F64BB">
        <w:rPr>
          <w:rFonts w:ascii="Times New Roman" w:hAnsi="Times New Roman" w:cs="Times New Roman"/>
          <w:sz w:val="40"/>
          <w:szCs w:val="32"/>
        </w:rPr>
        <w:t xml:space="preserve"> </w:t>
      </w:r>
    </w:p>
    <w:p w14:paraId="3F28B729" w14:textId="77777777" w:rsidR="008F64BB" w:rsidRPr="008F64BB" w:rsidRDefault="008F64BB" w:rsidP="00DE14D7">
      <w:pPr>
        <w:tabs>
          <w:tab w:val="left" w:pos="2082"/>
        </w:tabs>
        <w:rPr>
          <w:rFonts w:ascii="Times New Roman" w:hAnsi="Times New Roman" w:cs="Times New Roman"/>
          <w:sz w:val="40"/>
          <w:szCs w:val="32"/>
        </w:rPr>
      </w:pPr>
    </w:p>
    <w:p w14:paraId="46EF5849" w14:textId="77777777" w:rsidR="0059151B" w:rsidRDefault="0059151B" w:rsidP="0059151B">
      <w:pPr>
        <w:tabs>
          <w:tab w:val="left" w:pos="2082"/>
        </w:tabs>
        <w:spacing w:line="360" w:lineRule="auto"/>
        <w:jc w:val="both"/>
        <w:rPr>
          <w:rFonts w:ascii="Times New Roman" w:hAnsi="Times New Roman" w:cs="Times New Roman"/>
        </w:rPr>
      </w:pPr>
      <w:r w:rsidRPr="0059151B">
        <w:rPr>
          <w:rFonts w:ascii="Times New Roman" w:hAnsi="Times New Roman" w:cs="Times New Roman"/>
          <w:b/>
          <w:bCs/>
        </w:rPr>
        <w:t>Problem 2.1</w:t>
      </w:r>
      <w:r w:rsidRPr="0059151B">
        <w:rPr>
          <w:rFonts w:ascii="Times New Roman" w:hAnsi="Times New Roman" w:cs="Times New Roman"/>
        </w:rPr>
        <w:t xml:space="preserve"> </w:t>
      </w:r>
      <w:proofErr w:type="spellStart"/>
      <w:r w:rsidRPr="0059151B">
        <w:rPr>
          <w:rFonts w:ascii="Times New Roman" w:hAnsi="Times New Roman" w:cs="Times New Roman"/>
        </w:rPr>
        <w:t>Rapt</w:t>
      </w:r>
      <w:r w:rsidRPr="0059151B">
        <w:rPr>
          <w:rFonts w:ascii="Times New Roman" w:hAnsi="Times New Roman" w:cs="Times New Roman"/>
        </w:rPr>
        <w:t>i</w:t>
      </w:r>
      <w:proofErr w:type="spellEnd"/>
      <w:r w:rsidRPr="0059151B">
        <w:rPr>
          <w:rFonts w:ascii="Times New Roman" w:hAnsi="Times New Roman" w:cs="Times New Roman"/>
        </w:rPr>
        <w:t xml:space="preserve"> Finance Company has 1,000,000 shares of authorized common stock. It has issued 600,000 common shares. The company presently has treasury stock and additional paid-in capital but presently the company is having Rs 5,000,000. </w:t>
      </w:r>
    </w:p>
    <w:p w14:paraId="086E374C" w14:textId="77777777" w:rsidR="0059151B" w:rsidRDefault="0059151B" w:rsidP="0059151B">
      <w:pPr>
        <w:tabs>
          <w:tab w:val="left" w:pos="2082"/>
        </w:tabs>
        <w:spacing w:line="360" w:lineRule="auto"/>
        <w:jc w:val="both"/>
        <w:rPr>
          <w:rFonts w:ascii="Times New Roman" w:hAnsi="Times New Roman" w:cs="Times New Roman"/>
        </w:rPr>
      </w:pPr>
      <w:r w:rsidRPr="0059151B">
        <w:rPr>
          <w:rFonts w:ascii="Times New Roman" w:hAnsi="Times New Roman" w:cs="Times New Roman"/>
        </w:rPr>
        <w:t>a. How many shares are now outstanding?</w:t>
      </w:r>
    </w:p>
    <w:p w14:paraId="0B4D93F4" w14:textId="1F9B02C5" w:rsidR="0059151B" w:rsidRDefault="0059151B" w:rsidP="0059151B">
      <w:pPr>
        <w:tabs>
          <w:tab w:val="left" w:pos="2082"/>
        </w:tabs>
        <w:spacing w:line="360" w:lineRule="auto"/>
        <w:jc w:val="both"/>
        <w:rPr>
          <w:rFonts w:ascii="Times New Roman" w:hAnsi="Times New Roman" w:cs="Times New Roman"/>
        </w:rPr>
      </w:pPr>
      <w:r w:rsidRPr="0059151B">
        <w:rPr>
          <w:rFonts w:ascii="Times New Roman" w:hAnsi="Times New Roman" w:cs="Times New Roman"/>
        </w:rPr>
        <w:t xml:space="preserve"> b. How much is </w:t>
      </w:r>
      <w:r>
        <w:rPr>
          <w:rFonts w:ascii="Times New Roman" w:hAnsi="Times New Roman" w:cs="Times New Roman"/>
        </w:rPr>
        <w:t>the</w:t>
      </w:r>
      <w:r w:rsidRPr="0059151B">
        <w:rPr>
          <w:rFonts w:ascii="Times New Roman" w:hAnsi="Times New Roman" w:cs="Times New Roman"/>
        </w:rPr>
        <w:t xml:space="preserve"> maximum amount the company could raise if it were able to sell stock at Rs 125 per share? </w:t>
      </w:r>
    </w:p>
    <w:p w14:paraId="014E38FA" w14:textId="074C0AF9" w:rsidR="0059151B" w:rsidRDefault="0059151B" w:rsidP="0059151B">
      <w:pPr>
        <w:tabs>
          <w:tab w:val="left" w:pos="2082"/>
        </w:tabs>
        <w:spacing w:line="360" w:lineRule="auto"/>
        <w:jc w:val="both"/>
        <w:rPr>
          <w:rFonts w:ascii="Times New Roman" w:hAnsi="Times New Roman" w:cs="Times New Roman"/>
        </w:rPr>
      </w:pPr>
      <w:r w:rsidRPr="0059151B">
        <w:rPr>
          <w:rFonts w:ascii="Times New Roman" w:hAnsi="Times New Roman" w:cs="Times New Roman"/>
        </w:rPr>
        <w:t>c. What would be the financing including treasury stock and retained earnings after the accounts?</w:t>
      </w:r>
    </w:p>
    <w:p w14:paraId="2C0D342E" w14:textId="77777777" w:rsidR="00974651" w:rsidRDefault="00974651" w:rsidP="0059151B">
      <w:pPr>
        <w:tabs>
          <w:tab w:val="left" w:pos="2082"/>
        </w:tabs>
        <w:spacing w:line="360" w:lineRule="auto"/>
        <w:jc w:val="both"/>
        <w:rPr>
          <w:rFonts w:ascii="Times New Roman" w:hAnsi="Times New Roman" w:cs="Times New Roman"/>
        </w:rPr>
      </w:pPr>
    </w:p>
    <w:p w14:paraId="008BD52D" w14:textId="77777777" w:rsidR="00974651" w:rsidRDefault="00974651" w:rsidP="0059151B">
      <w:pPr>
        <w:tabs>
          <w:tab w:val="left" w:pos="2082"/>
        </w:tabs>
        <w:spacing w:line="360" w:lineRule="auto"/>
        <w:jc w:val="both"/>
        <w:rPr>
          <w:rFonts w:ascii="Times New Roman" w:hAnsi="Times New Roman" w:cs="Times New Roman"/>
        </w:rPr>
      </w:pPr>
    </w:p>
    <w:p w14:paraId="68448360" w14:textId="77777777" w:rsidR="00974651" w:rsidRDefault="00974651" w:rsidP="0059151B">
      <w:pPr>
        <w:tabs>
          <w:tab w:val="left" w:pos="2082"/>
        </w:tabs>
        <w:spacing w:line="360" w:lineRule="auto"/>
        <w:jc w:val="both"/>
        <w:rPr>
          <w:rFonts w:ascii="Times New Roman" w:hAnsi="Times New Roman" w:cs="Times New Roman"/>
        </w:rPr>
      </w:pPr>
    </w:p>
    <w:p w14:paraId="331B7FB7" w14:textId="77777777" w:rsidR="00974651" w:rsidRDefault="00974651" w:rsidP="0059151B">
      <w:pPr>
        <w:tabs>
          <w:tab w:val="left" w:pos="2082"/>
        </w:tabs>
        <w:spacing w:line="360" w:lineRule="auto"/>
        <w:jc w:val="both"/>
        <w:rPr>
          <w:rFonts w:ascii="Times New Roman" w:hAnsi="Times New Roman" w:cs="Times New Roman"/>
        </w:rPr>
      </w:pPr>
    </w:p>
    <w:p w14:paraId="1F8416F7" w14:textId="77777777" w:rsidR="00974651" w:rsidRPr="0059151B" w:rsidRDefault="00974651" w:rsidP="0059151B">
      <w:pPr>
        <w:tabs>
          <w:tab w:val="left" w:pos="2082"/>
        </w:tabs>
        <w:spacing w:line="360" w:lineRule="auto"/>
        <w:jc w:val="both"/>
        <w:rPr>
          <w:rFonts w:ascii="Times New Roman" w:hAnsi="Times New Roman" w:cs="Times New Roman"/>
        </w:rPr>
      </w:pPr>
    </w:p>
    <w:p w14:paraId="0E4FD592" w14:textId="77777777" w:rsidR="0059151B" w:rsidRDefault="0059151B" w:rsidP="0059151B">
      <w:pPr>
        <w:tabs>
          <w:tab w:val="left" w:pos="2082"/>
        </w:tabs>
        <w:spacing w:line="360" w:lineRule="auto"/>
        <w:jc w:val="both"/>
        <w:rPr>
          <w:rFonts w:ascii="Times New Roman" w:hAnsi="Times New Roman" w:cs="Times New Roman"/>
        </w:rPr>
      </w:pPr>
      <w:r w:rsidRPr="0059151B">
        <w:rPr>
          <w:rFonts w:ascii="Times New Roman" w:hAnsi="Times New Roman" w:cs="Times New Roman"/>
          <w:b/>
          <w:bCs/>
        </w:rPr>
        <w:t>Problem 2.2</w:t>
      </w:r>
      <w:r w:rsidRPr="0059151B">
        <w:rPr>
          <w:rFonts w:ascii="Times New Roman" w:hAnsi="Times New Roman" w:cs="Times New Roman"/>
        </w:rPr>
        <w:t xml:space="preserve"> Supra Nepal Limited has a nine-person board and is chartered with a cumulative voting rule. It is outstanding common stock 240,000 shares and additional 500,000 shares. </w:t>
      </w:r>
      <w:proofErr w:type="spellStart"/>
      <w:r w:rsidRPr="0059151B">
        <w:rPr>
          <w:rFonts w:ascii="Times New Roman" w:hAnsi="Times New Roman" w:cs="Times New Roman"/>
        </w:rPr>
        <w:t>Mr</w:t>
      </w:r>
      <w:proofErr w:type="spellEnd"/>
      <w:r w:rsidRPr="0059151B">
        <w:rPr>
          <w:rFonts w:ascii="Times New Roman" w:hAnsi="Times New Roman" w:cs="Times New Roman"/>
        </w:rPr>
        <w:t xml:space="preserve"> Bijay Karki directly or indirectly controls 240,000 shares. Because he disagrees with present management, he wants to elect his own director. </w:t>
      </w:r>
    </w:p>
    <w:p w14:paraId="31890FC3" w14:textId="77777777" w:rsidR="0059151B" w:rsidRDefault="0059151B" w:rsidP="0059151B">
      <w:pPr>
        <w:tabs>
          <w:tab w:val="left" w:pos="2082"/>
        </w:tabs>
        <w:spacing w:line="360" w:lineRule="auto"/>
        <w:jc w:val="both"/>
        <w:rPr>
          <w:rFonts w:ascii="Times New Roman" w:hAnsi="Times New Roman" w:cs="Times New Roman"/>
        </w:rPr>
      </w:pPr>
      <w:r w:rsidRPr="0059151B">
        <w:rPr>
          <w:rFonts w:ascii="Times New Roman" w:hAnsi="Times New Roman" w:cs="Times New Roman"/>
        </w:rPr>
        <w:t>a. If all directors are elected at once a year, how many directors can he elect?</w:t>
      </w:r>
    </w:p>
    <w:p w14:paraId="7D977835" w14:textId="77777777" w:rsidR="0059151B" w:rsidRDefault="0059151B" w:rsidP="0059151B">
      <w:pPr>
        <w:tabs>
          <w:tab w:val="left" w:pos="2082"/>
        </w:tabs>
        <w:spacing w:line="360" w:lineRule="auto"/>
        <w:jc w:val="both"/>
        <w:rPr>
          <w:rFonts w:ascii="Times New Roman" w:hAnsi="Times New Roman" w:cs="Times New Roman"/>
        </w:rPr>
      </w:pPr>
      <w:r w:rsidRPr="0059151B">
        <w:rPr>
          <w:rFonts w:ascii="Times New Roman" w:hAnsi="Times New Roman" w:cs="Times New Roman"/>
        </w:rPr>
        <w:t xml:space="preserve"> b. If the directors' terms are staggered so that only three are elected each year, how many directors can he elect? </w:t>
      </w:r>
    </w:p>
    <w:p w14:paraId="547A975C" w14:textId="77777777" w:rsidR="008F64BB" w:rsidRDefault="008F64BB" w:rsidP="0059151B">
      <w:pPr>
        <w:tabs>
          <w:tab w:val="left" w:pos="2082"/>
        </w:tabs>
        <w:spacing w:line="360" w:lineRule="auto"/>
        <w:jc w:val="both"/>
        <w:rPr>
          <w:rFonts w:ascii="Times New Roman" w:hAnsi="Times New Roman" w:cs="Times New Roman"/>
        </w:rPr>
      </w:pPr>
    </w:p>
    <w:p w14:paraId="67C87577" w14:textId="77777777" w:rsidR="008F64BB" w:rsidRDefault="008F64BB" w:rsidP="0059151B">
      <w:pPr>
        <w:tabs>
          <w:tab w:val="left" w:pos="2082"/>
        </w:tabs>
        <w:spacing w:line="360" w:lineRule="auto"/>
        <w:jc w:val="both"/>
        <w:rPr>
          <w:rFonts w:ascii="Times New Roman" w:hAnsi="Times New Roman" w:cs="Times New Roman"/>
        </w:rPr>
      </w:pPr>
    </w:p>
    <w:p w14:paraId="4C3B4E73" w14:textId="77777777" w:rsidR="008F64BB" w:rsidRDefault="008F64BB" w:rsidP="0059151B">
      <w:pPr>
        <w:tabs>
          <w:tab w:val="left" w:pos="2082"/>
        </w:tabs>
        <w:spacing w:line="360" w:lineRule="auto"/>
        <w:jc w:val="both"/>
        <w:rPr>
          <w:rFonts w:ascii="Times New Roman" w:hAnsi="Times New Roman" w:cs="Times New Roman"/>
        </w:rPr>
      </w:pPr>
    </w:p>
    <w:p w14:paraId="029EB851" w14:textId="77777777" w:rsidR="002C73BC" w:rsidRDefault="0059151B" w:rsidP="0059151B">
      <w:pPr>
        <w:tabs>
          <w:tab w:val="left" w:pos="2082"/>
        </w:tabs>
        <w:spacing w:line="360" w:lineRule="auto"/>
        <w:jc w:val="both"/>
        <w:rPr>
          <w:rFonts w:ascii="Times New Roman" w:hAnsi="Times New Roman" w:cs="Times New Roman"/>
        </w:rPr>
      </w:pPr>
      <w:r w:rsidRPr="0059151B">
        <w:rPr>
          <w:rFonts w:ascii="Times New Roman" w:hAnsi="Times New Roman" w:cs="Times New Roman"/>
          <w:b/>
          <w:bCs/>
        </w:rPr>
        <w:lastRenderedPageBreak/>
        <w:t>Problem 2.3</w:t>
      </w:r>
      <w:r w:rsidRPr="0059151B">
        <w:rPr>
          <w:rFonts w:ascii="Times New Roman" w:hAnsi="Times New Roman" w:cs="Times New Roman"/>
        </w:rPr>
        <w:t xml:space="preserve"> Mrs. Gauri Aryal, a disgruntled stockholder of the Triveni Gas Company, which has 800,000 shares outstanding, desires representation on the board. The Company has a cumulative voting system.</w:t>
      </w:r>
    </w:p>
    <w:p w14:paraId="263C136F" w14:textId="77777777" w:rsidR="002C73BC" w:rsidRDefault="0059151B" w:rsidP="0059151B">
      <w:pPr>
        <w:tabs>
          <w:tab w:val="left" w:pos="2082"/>
        </w:tabs>
        <w:spacing w:line="360" w:lineRule="auto"/>
        <w:jc w:val="both"/>
        <w:rPr>
          <w:rFonts w:ascii="Times New Roman" w:hAnsi="Times New Roman" w:cs="Times New Roman"/>
        </w:rPr>
      </w:pPr>
      <w:r w:rsidRPr="0059151B">
        <w:rPr>
          <w:rFonts w:ascii="Times New Roman" w:hAnsi="Times New Roman" w:cs="Times New Roman"/>
        </w:rPr>
        <w:t xml:space="preserve"> a. How many </w:t>
      </w:r>
      <w:proofErr w:type="gramStart"/>
      <w:r w:rsidRPr="0059151B">
        <w:rPr>
          <w:rFonts w:ascii="Times New Roman" w:hAnsi="Times New Roman" w:cs="Times New Roman"/>
        </w:rPr>
        <w:t>directorship</w:t>
      </w:r>
      <w:proofErr w:type="gramEnd"/>
      <w:r w:rsidRPr="0059151B">
        <w:rPr>
          <w:rFonts w:ascii="Times New Roman" w:hAnsi="Times New Roman" w:cs="Times New Roman"/>
        </w:rPr>
        <w:t xml:space="preserve"> under a cumulative voting system would Mrs. Aryal have to control to be assured of 1 directorship? </w:t>
      </w:r>
    </w:p>
    <w:p w14:paraId="7A07E988" w14:textId="1E11A6E3" w:rsidR="0059151B" w:rsidRDefault="0059151B" w:rsidP="0059151B">
      <w:pPr>
        <w:tabs>
          <w:tab w:val="left" w:pos="2082"/>
        </w:tabs>
        <w:spacing w:line="360" w:lineRule="auto"/>
        <w:jc w:val="both"/>
        <w:rPr>
          <w:rFonts w:ascii="Times New Roman" w:hAnsi="Times New Roman" w:cs="Times New Roman"/>
        </w:rPr>
      </w:pPr>
      <w:r w:rsidRPr="0059151B">
        <w:rPr>
          <w:rFonts w:ascii="Times New Roman" w:hAnsi="Times New Roman" w:cs="Times New Roman"/>
        </w:rPr>
        <w:t xml:space="preserve">b. How many </w:t>
      </w:r>
      <w:proofErr w:type="gramStart"/>
      <w:r w:rsidRPr="0059151B">
        <w:rPr>
          <w:rFonts w:ascii="Times New Roman" w:hAnsi="Times New Roman" w:cs="Times New Roman"/>
        </w:rPr>
        <w:t>directorship</w:t>
      </w:r>
      <w:proofErr w:type="gramEnd"/>
      <w:r w:rsidRPr="0059151B">
        <w:rPr>
          <w:rFonts w:ascii="Times New Roman" w:hAnsi="Times New Roman" w:cs="Times New Roman"/>
        </w:rPr>
        <w:t xml:space="preserve"> would Mrs. Aryal have to control to be assured of a majority on the board?</w:t>
      </w:r>
    </w:p>
    <w:p w14:paraId="2E77C552" w14:textId="77777777" w:rsidR="008F0F10" w:rsidRDefault="008F0F10" w:rsidP="0059151B">
      <w:pPr>
        <w:tabs>
          <w:tab w:val="left" w:pos="2082"/>
        </w:tabs>
        <w:spacing w:line="360" w:lineRule="auto"/>
        <w:jc w:val="both"/>
        <w:rPr>
          <w:rFonts w:ascii="Times New Roman" w:hAnsi="Times New Roman" w:cs="Times New Roman"/>
        </w:rPr>
      </w:pPr>
    </w:p>
    <w:p w14:paraId="101A7B70" w14:textId="77777777" w:rsidR="008F0F10" w:rsidRDefault="008F0F10" w:rsidP="0059151B">
      <w:pPr>
        <w:tabs>
          <w:tab w:val="left" w:pos="2082"/>
        </w:tabs>
        <w:spacing w:line="360" w:lineRule="auto"/>
        <w:jc w:val="both"/>
        <w:rPr>
          <w:rFonts w:ascii="Times New Roman" w:hAnsi="Times New Roman" w:cs="Times New Roman"/>
        </w:rPr>
      </w:pPr>
    </w:p>
    <w:p w14:paraId="4CB39174" w14:textId="77777777" w:rsidR="008F0F10" w:rsidRDefault="008F0F10" w:rsidP="0059151B">
      <w:pPr>
        <w:tabs>
          <w:tab w:val="left" w:pos="2082"/>
        </w:tabs>
        <w:spacing w:line="360" w:lineRule="auto"/>
        <w:jc w:val="both"/>
        <w:rPr>
          <w:rFonts w:ascii="Times New Roman" w:hAnsi="Times New Roman" w:cs="Times New Roman"/>
        </w:rPr>
      </w:pPr>
    </w:p>
    <w:p w14:paraId="6DA043D8" w14:textId="385796E0" w:rsidR="008F0F10" w:rsidRDefault="008F0F10">
      <w:pPr>
        <w:rPr>
          <w:rFonts w:ascii="Times New Roman" w:hAnsi="Times New Roman" w:cs="Times New Roman"/>
        </w:rPr>
      </w:pPr>
      <w:r>
        <w:rPr>
          <w:rFonts w:ascii="Times New Roman" w:hAnsi="Times New Roman" w:cs="Times New Roman"/>
        </w:rPr>
        <w:br w:type="page"/>
      </w:r>
    </w:p>
    <w:p w14:paraId="1343EE50" w14:textId="77777777" w:rsidR="008F0F10" w:rsidRPr="0059151B" w:rsidRDefault="008F0F10" w:rsidP="0059151B">
      <w:pPr>
        <w:tabs>
          <w:tab w:val="left" w:pos="2082"/>
        </w:tabs>
        <w:spacing w:line="360" w:lineRule="auto"/>
        <w:jc w:val="both"/>
        <w:rPr>
          <w:rFonts w:ascii="Times New Roman" w:hAnsi="Times New Roman" w:cs="Times New Roman"/>
        </w:rPr>
      </w:pPr>
    </w:p>
    <w:p w14:paraId="1BC6F992" w14:textId="77777777" w:rsidR="002C73BC" w:rsidRDefault="0059151B" w:rsidP="002C73BC">
      <w:pPr>
        <w:tabs>
          <w:tab w:val="left" w:pos="2082"/>
        </w:tabs>
        <w:spacing w:line="360" w:lineRule="auto"/>
        <w:jc w:val="both"/>
        <w:rPr>
          <w:rFonts w:ascii="Times New Roman" w:hAnsi="Times New Roman" w:cs="Times New Roman"/>
        </w:rPr>
      </w:pPr>
      <w:r w:rsidRPr="0059151B">
        <w:rPr>
          <w:rFonts w:ascii="Times New Roman" w:hAnsi="Times New Roman" w:cs="Times New Roman"/>
          <w:b/>
          <w:bCs/>
        </w:rPr>
        <w:t>Problem 2.4</w:t>
      </w:r>
      <w:r w:rsidRPr="0059151B">
        <w:rPr>
          <w:rFonts w:ascii="Times New Roman" w:hAnsi="Times New Roman" w:cs="Times New Roman"/>
        </w:rPr>
        <w:t xml:space="preserve"> As one of the minority shareholders under a cumulative voting system of the Bishan Trading Corporation, you are dissatisfied with current operations of the company. You feel that you could pursue the company to make improvements in the operations of the company. The current management controls 70 percent of the voting shares. Ten percent of the other minority stockholders are a total of 500,000 voting shares and the balance is held by the next annual stockholder meeting.</w:t>
      </w:r>
      <w:r w:rsidR="00F24D35">
        <w:rPr>
          <w:rFonts w:ascii="Times New Roman" w:hAnsi="Times New Roman" w:cs="Times New Roman"/>
        </w:rPr>
        <w:t xml:space="preserve"> </w:t>
      </w:r>
    </w:p>
    <w:p w14:paraId="3289CE94" w14:textId="15E1D12E" w:rsidR="002C73BC" w:rsidRPr="002C73BC" w:rsidRDefault="00F24D35" w:rsidP="002C73BC">
      <w:pPr>
        <w:tabs>
          <w:tab w:val="left" w:pos="2082"/>
        </w:tabs>
        <w:spacing w:line="360" w:lineRule="auto"/>
        <w:jc w:val="both"/>
        <w:rPr>
          <w:rFonts w:ascii="Times New Roman" w:hAnsi="Times New Roman" w:cs="Times New Roman"/>
        </w:rPr>
      </w:pPr>
      <w:r>
        <w:rPr>
          <w:rFonts w:ascii="Times New Roman" w:hAnsi="Times New Roman" w:cs="Times New Roman"/>
        </w:rPr>
        <w:br/>
      </w:r>
      <w:r w:rsidRPr="00F24D35">
        <w:t xml:space="preserve"> </w:t>
      </w:r>
      <w:r w:rsidR="002C73BC">
        <w:t>a</w:t>
      </w:r>
      <w:r w:rsidRPr="002C73BC">
        <w:rPr>
          <w:rFonts w:ascii="Times New Roman" w:hAnsi="Times New Roman" w:cs="Times New Roman"/>
        </w:rPr>
        <w:t>. If voting is non-cumulative, can you elect yourself a director?</w:t>
      </w:r>
    </w:p>
    <w:p w14:paraId="44AF51D2" w14:textId="2D4E2044" w:rsidR="002C73BC" w:rsidRPr="002C73BC" w:rsidRDefault="00F24D35" w:rsidP="00F24D35">
      <w:pPr>
        <w:tabs>
          <w:tab w:val="left" w:pos="2082"/>
        </w:tabs>
        <w:spacing w:line="360" w:lineRule="auto"/>
        <w:jc w:val="both"/>
        <w:rPr>
          <w:rFonts w:ascii="Times New Roman" w:hAnsi="Times New Roman" w:cs="Times New Roman"/>
        </w:rPr>
      </w:pPr>
      <w:r w:rsidRPr="002C73BC">
        <w:rPr>
          <w:rFonts w:ascii="Times New Roman" w:hAnsi="Times New Roman" w:cs="Times New Roman"/>
        </w:rPr>
        <w:t xml:space="preserve"> </w:t>
      </w:r>
      <w:r w:rsidR="002C73BC" w:rsidRPr="002C73BC">
        <w:rPr>
          <w:rFonts w:ascii="Times New Roman" w:hAnsi="Times New Roman" w:cs="Times New Roman"/>
        </w:rPr>
        <w:t>b</w:t>
      </w:r>
      <w:r w:rsidRPr="002C73BC">
        <w:rPr>
          <w:rFonts w:ascii="Times New Roman" w:hAnsi="Times New Roman" w:cs="Times New Roman"/>
        </w:rPr>
        <w:t xml:space="preserve">. Suppose you can persuade all the minority shareholders that you should be elected. If voting is non-cumulative, can they select you? </w:t>
      </w:r>
    </w:p>
    <w:p w14:paraId="344760B6" w14:textId="7CDFEB5B" w:rsidR="002C73BC" w:rsidRPr="002C73BC" w:rsidRDefault="002C73BC" w:rsidP="002C73BC">
      <w:pPr>
        <w:tabs>
          <w:tab w:val="left" w:pos="2082"/>
        </w:tabs>
        <w:spacing w:line="360" w:lineRule="auto"/>
        <w:jc w:val="both"/>
        <w:rPr>
          <w:rFonts w:ascii="Times New Roman" w:hAnsi="Times New Roman" w:cs="Times New Roman"/>
        </w:rPr>
      </w:pPr>
      <w:proofErr w:type="gramStart"/>
      <w:r w:rsidRPr="002C73BC">
        <w:rPr>
          <w:rFonts w:ascii="Times New Roman" w:hAnsi="Times New Roman" w:cs="Times New Roman"/>
        </w:rPr>
        <w:t xml:space="preserve">c. </w:t>
      </w:r>
      <w:r w:rsidRPr="002C73BC">
        <w:rPr>
          <w:rFonts w:ascii="Times New Roman" w:hAnsi="Times New Roman" w:cs="Times New Roman"/>
        </w:rPr>
        <w:t>.</w:t>
      </w:r>
      <w:proofErr w:type="gramEnd"/>
      <w:r w:rsidRPr="002C73BC">
        <w:rPr>
          <w:rFonts w:ascii="Times New Roman" w:hAnsi="Times New Roman" w:cs="Times New Roman"/>
        </w:rPr>
        <w:t xml:space="preserve"> If voting is cumulative, can you elect yourself a director?</w:t>
      </w:r>
    </w:p>
    <w:p w14:paraId="28F7D529" w14:textId="77777777" w:rsidR="002C73BC" w:rsidRPr="002C73BC" w:rsidRDefault="002C73BC" w:rsidP="00F24D35">
      <w:pPr>
        <w:tabs>
          <w:tab w:val="left" w:pos="2082"/>
        </w:tabs>
        <w:spacing w:line="360" w:lineRule="auto"/>
        <w:jc w:val="both"/>
        <w:rPr>
          <w:rFonts w:ascii="Times New Roman" w:hAnsi="Times New Roman" w:cs="Times New Roman"/>
        </w:rPr>
      </w:pPr>
      <w:r w:rsidRPr="002C73BC">
        <w:rPr>
          <w:rFonts w:ascii="Times New Roman" w:hAnsi="Times New Roman" w:cs="Times New Roman"/>
        </w:rPr>
        <w:t>d</w:t>
      </w:r>
      <w:r w:rsidR="00F24D35" w:rsidRPr="002C73BC">
        <w:rPr>
          <w:rFonts w:ascii="Times New Roman" w:hAnsi="Times New Roman" w:cs="Times New Roman"/>
        </w:rPr>
        <w:t xml:space="preserve">. What percent of minority shares other than you own will you need to have voted for you to be certain of election? </w:t>
      </w:r>
    </w:p>
    <w:p w14:paraId="6C2CB6FE" w14:textId="714E0F76" w:rsidR="008F0F10" w:rsidRDefault="002C73BC" w:rsidP="00F24D35">
      <w:pPr>
        <w:tabs>
          <w:tab w:val="left" w:pos="2082"/>
        </w:tabs>
        <w:spacing w:line="360" w:lineRule="auto"/>
        <w:jc w:val="both"/>
        <w:rPr>
          <w:rFonts w:ascii="Times New Roman" w:hAnsi="Times New Roman" w:cs="Times New Roman"/>
        </w:rPr>
      </w:pPr>
      <w:r w:rsidRPr="002C73BC">
        <w:rPr>
          <w:rFonts w:ascii="Times New Roman" w:hAnsi="Times New Roman" w:cs="Times New Roman"/>
        </w:rPr>
        <w:t xml:space="preserve">e. </w:t>
      </w:r>
      <w:r w:rsidR="00F24D35" w:rsidRPr="002C73BC">
        <w:rPr>
          <w:rFonts w:ascii="Times New Roman" w:hAnsi="Times New Roman" w:cs="Times New Roman"/>
        </w:rPr>
        <w:t>What is the number of directors the minority shareholders can elect with certainty?</w:t>
      </w:r>
    </w:p>
    <w:p w14:paraId="5AB40AB1" w14:textId="77777777" w:rsidR="008F0F10" w:rsidRDefault="008F0F10">
      <w:pPr>
        <w:rPr>
          <w:rFonts w:ascii="Times New Roman" w:hAnsi="Times New Roman" w:cs="Times New Roman"/>
        </w:rPr>
      </w:pPr>
      <w:r>
        <w:rPr>
          <w:rFonts w:ascii="Times New Roman" w:hAnsi="Times New Roman" w:cs="Times New Roman"/>
        </w:rPr>
        <w:br w:type="page"/>
      </w:r>
    </w:p>
    <w:p w14:paraId="7711649F" w14:textId="77777777" w:rsidR="00F24D35" w:rsidRPr="002C73BC" w:rsidRDefault="00F24D35" w:rsidP="00F24D35">
      <w:pPr>
        <w:tabs>
          <w:tab w:val="left" w:pos="2082"/>
        </w:tabs>
        <w:spacing w:line="360" w:lineRule="auto"/>
        <w:jc w:val="both"/>
        <w:rPr>
          <w:rFonts w:ascii="Times New Roman" w:hAnsi="Times New Roman" w:cs="Times New Roman"/>
        </w:rPr>
      </w:pPr>
    </w:p>
    <w:p w14:paraId="0A753081" w14:textId="60D53466" w:rsidR="00F24D35" w:rsidRPr="00F24D35" w:rsidRDefault="002C73BC" w:rsidP="00F24D35">
      <w:pPr>
        <w:tabs>
          <w:tab w:val="left" w:pos="2082"/>
        </w:tabs>
        <w:spacing w:line="360" w:lineRule="auto"/>
        <w:jc w:val="both"/>
        <w:rPr>
          <w:rFonts w:ascii="Times New Roman" w:hAnsi="Times New Roman" w:cs="Times New Roman"/>
        </w:rPr>
      </w:pPr>
      <w:r>
        <w:rPr>
          <w:rFonts w:ascii="Times New Roman" w:hAnsi="Times New Roman" w:cs="Times New Roman"/>
        </w:rPr>
        <w:t xml:space="preserve"> </w:t>
      </w:r>
    </w:p>
    <w:p w14:paraId="62841296" w14:textId="77777777" w:rsidR="00F24D35" w:rsidRDefault="00F24D35" w:rsidP="00F24D35">
      <w:pPr>
        <w:tabs>
          <w:tab w:val="left" w:pos="2082"/>
        </w:tabs>
        <w:spacing w:line="360" w:lineRule="auto"/>
        <w:jc w:val="both"/>
        <w:rPr>
          <w:rFonts w:ascii="Times New Roman" w:hAnsi="Times New Roman" w:cs="Times New Roman"/>
        </w:rPr>
      </w:pPr>
      <w:r w:rsidRPr="00F24D35">
        <w:rPr>
          <w:rFonts w:ascii="Times New Roman" w:hAnsi="Times New Roman" w:cs="Times New Roman"/>
          <w:b/>
          <w:bCs/>
        </w:rPr>
        <w:t>Problem 2.6</w:t>
      </w:r>
      <w:r w:rsidRPr="00F24D35">
        <w:rPr>
          <w:rFonts w:ascii="Times New Roman" w:hAnsi="Times New Roman" w:cs="Times New Roman"/>
        </w:rPr>
        <w:t xml:space="preserve"> The stock of the </w:t>
      </w:r>
      <w:proofErr w:type="spellStart"/>
      <w:r w:rsidRPr="00F24D35">
        <w:rPr>
          <w:rFonts w:ascii="Times New Roman" w:hAnsi="Times New Roman" w:cs="Times New Roman"/>
        </w:rPr>
        <w:t>Jhapa</w:t>
      </w:r>
      <w:proofErr w:type="spellEnd"/>
      <w:r w:rsidRPr="00F24D35">
        <w:rPr>
          <w:rFonts w:ascii="Times New Roman" w:hAnsi="Times New Roman" w:cs="Times New Roman"/>
        </w:rPr>
        <w:t xml:space="preserve"> Electronic Company is selling for Rs 180 per share. The company issues rights to subscribe for one additional share of stock at Rs 140 a share, for each three held. Compute the theoretical value of:</w:t>
      </w:r>
    </w:p>
    <w:p w14:paraId="0325FDB8" w14:textId="77777777" w:rsidR="00F24D35" w:rsidRDefault="00F24D35" w:rsidP="00F24D35">
      <w:pPr>
        <w:tabs>
          <w:tab w:val="left" w:pos="2082"/>
        </w:tabs>
        <w:spacing w:line="360" w:lineRule="auto"/>
        <w:jc w:val="both"/>
        <w:rPr>
          <w:rFonts w:ascii="Times New Roman" w:hAnsi="Times New Roman" w:cs="Times New Roman"/>
        </w:rPr>
      </w:pPr>
      <w:r w:rsidRPr="00F24D35">
        <w:rPr>
          <w:rFonts w:ascii="Times New Roman" w:hAnsi="Times New Roman" w:cs="Times New Roman"/>
        </w:rPr>
        <w:t xml:space="preserve"> a. A right when the stock is selling rights-on.</w:t>
      </w:r>
    </w:p>
    <w:p w14:paraId="3D4A90FA" w14:textId="77777777" w:rsidR="00F24D35" w:rsidRDefault="00F24D35" w:rsidP="00F24D35">
      <w:pPr>
        <w:tabs>
          <w:tab w:val="left" w:pos="2082"/>
        </w:tabs>
        <w:spacing w:line="360" w:lineRule="auto"/>
        <w:jc w:val="both"/>
        <w:rPr>
          <w:rFonts w:ascii="Times New Roman" w:hAnsi="Times New Roman" w:cs="Times New Roman"/>
        </w:rPr>
      </w:pPr>
      <w:r w:rsidRPr="00F24D35">
        <w:rPr>
          <w:rFonts w:ascii="Times New Roman" w:hAnsi="Times New Roman" w:cs="Times New Roman"/>
        </w:rPr>
        <w:t xml:space="preserve"> b. One share of stock when it goes ex-rights. </w:t>
      </w:r>
    </w:p>
    <w:p w14:paraId="4CD26CA6" w14:textId="2C6AA095" w:rsidR="008F0F10" w:rsidRDefault="00F24D35" w:rsidP="00F24D35">
      <w:pPr>
        <w:tabs>
          <w:tab w:val="left" w:pos="2082"/>
        </w:tabs>
        <w:spacing w:line="360" w:lineRule="auto"/>
        <w:jc w:val="both"/>
        <w:rPr>
          <w:rFonts w:ascii="Times New Roman" w:hAnsi="Times New Roman" w:cs="Times New Roman"/>
        </w:rPr>
      </w:pPr>
      <w:r w:rsidRPr="00F24D35">
        <w:rPr>
          <w:rFonts w:ascii="Times New Roman" w:hAnsi="Times New Roman" w:cs="Times New Roman"/>
        </w:rPr>
        <w:t>c. A right when it goes ex-rights and the actual market price goes to Rs 172 per share.</w:t>
      </w:r>
    </w:p>
    <w:p w14:paraId="119F3279" w14:textId="77777777" w:rsidR="008F0F10" w:rsidRDefault="008F0F10">
      <w:pPr>
        <w:rPr>
          <w:rFonts w:ascii="Times New Roman" w:hAnsi="Times New Roman" w:cs="Times New Roman"/>
        </w:rPr>
      </w:pPr>
      <w:r>
        <w:rPr>
          <w:rFonts w:ascii="Times New Roman" w:hAnsi="Times New Roman" w:cs="Times New Roman"/>
        </w:rPr>
        <w:br w:type="page"/>
      </w:r>
    </w:p>
    <w:p w14:paraId="6A0A68FD" w14:textId="77777777" w:rsidR="00F24D35" w:rsidRPr="00F24D35" w:rsidRDefault="00F24D35" w:rsidP="00F24D35">
      <w:pPr>
        <w:tabs>
          <w:tab w:val="left" w:pos="2082"/>
        </w:tabs>
        <w:spacing w:line="360" w:lineRule="auto"/>
        <w:jc w:val="both"/>
        <w:rPr>
          <w:rFonts w:ascii="Times New Roman" w:hAnsi="Times New Roman" w:cs="Times New Roman"/>
        </w:rPr>
      </w:pPr>
    </w:p>
    <w:p w14:paraId="3F9F0774" w14:textId="05DEED72" w:rsidR="00F24D35" w:rsidRPr="00F24D35" w:rsidRDefault="00F24D35" w:rsidP="00F24D35">
      <w:pPr>
        <w:tabs>
          <w:tab w:val="left" w:pos="2082"/>
        </w:tabs>
        <w:spacing w:line="360" w:lineRule="auto"/>
        <w:jc w:val="both"/>
        <w:rPr>
          <w:rFonts w:ascii="Times New Roman" w:hAnsi="Times New Roman" w:cs="Times New Roman"/>
        </w:rPr>
      </w:pPr>
      <w:r>
        <w:rPr>
          <w:rFonts w:ascii="Times New Roman" w:hAnsi="Times New Roman" w:cs="Times New Roman"/>
        </w:rPr>
        <w:t xml:space="preserve"> </w:t>
      </w:r>
    </w:p>
    <w:p w14:paraId="52EDBD3D" w14:textId="77777777" w:rsidR="00F24D35" w:rsidRPr="00F24D35" w:rsidRDefault="00F24D35" w:rsidP="00F24D35">
      <w:pPr>
        <w:tabs>
          <w:tab w:val="left" w:pos="2082"/>
        </w:tabs>
        <w:spacing w:line="360" w:lineRule="auto"/>
        <w:jc w:val="both"/>
        <w:rPr>
          <w:rFonts w:ascii="Times New Roman" w:hAnsi="Times New Roman" w:cs="Times New Roman"/>
        </w:rPr>
      </w:pPr>
      <w:r w:rsidRPr="00F24D35">
        <w:rPr>
          <w:rFonts w:ascii="Times New Roman" w:hAnsi="Times New Roman" w:cs="Times New Roman"/>
          <w:b/>
          <w:bCs/>
        </w:rPr>
        <w:t>Problem 2.7</w:t>
      </w:r>
      <w:r w:rsidRPr="00F24D35">
        <w:rPr>
          <w:rFonts w:ascii="Times New Roman" w:hAnsi="Times New Roman" w:cs="Times New Roman"/>
        </w:rPr>
        <w:t xml:space="preserve"> The Bikash Furniture Company has grown rapidly during the past five years. Recently, company has discovered some good investment opportunity. It plans to raise an additional Rs 1,000,000 through rights offerings. Current market price of the stock is Rs 150. But subscription price is set at Rs 100 which is equal to its par value. Company has 40,000 shares outstanding.</w:t>
      </w:r>
    </w:p>
    <w:p w14:paraId="10B51EBC" w14:textId="77777777" w:rsidR="00F24D35" w:rsidRDefault="00F24D35" w:rsidP="00F24D35">
      <w:pPr>
        <w:tabs>
          <w:tab w:val="left" w:pos="2082"/>
        </w:tabs>
        <w:spacing w:line="360" w:lineRule="auto"/>
        <w:jc w:val="both"/>
        <w:rPr>
          <w:rFonts w:ascii="Times New Roman" w:hAnsi="Times New Roman" w:cs="Times New Roman"/>
        </w:rPr>
      </w:pPr>
      <w:r w:rsidRPr="00F24D35">
        <w:rPr>
          <w:rFonts w:ascii="Times New Roman" w:hAnsi="Times New Roman" w:cs="Times New Roman"/>
        </w:rPr>
        <w:t>Required: a. Number of new shares to be issued.</w:t>
      </w:r>
    </w:p>
    <w:p w14:paraId="3FE5A0B5" w14:textId="77777777" w:rsidR="00F24D35" w:rsidRDefault="00F24D35" w:rsidP="00F24D35">
      <w:pPr>
        <w:tabs>
          <w:tab w:val="left" w:pos="2082"/>
        </w:tabs>
        <w:spacing w:line="360" w:lineRule="auto"/>
        <w:jc w:val="both"/>
        <w:rPr>
          <w:rFonts w:ascii="Times New Roman" w:hAnsi="Times New Roman" w:cs="Times New Roman"/>
        </w:rPr>
      </w:pPr>
      <w:r w:rsidRPr="00F24D35">
        <w:rPr>
          <w:rFonts w:ascii="Times New Roman" w:hAnsi="Times New Roman" w:cs="Times New Roman"/>
        </w:rPr>
        <w:t xml:space="preserve"> b. Number of rights required to purchase one new share.</w:t>
      </w:r>
    </w:p>
    <w:p w14:paraId="7A31EC14" w14:textId="77777777" w:rsidR="00F24D35" w:rsidRDefault="00F24D35" w:rsidP="00F24D35">
      <w:pPr>
        <w:tabs>
          <w:tab w:val="left" w:pos="2082"/>
        </w:tabs>
        <w:spacing w:line="360" w:lineRule="auto"/>
        <w:jc w:val="both"/>
        <w:rPr>
          <w:rFonts w:ascii="Times New Roman" w:hAnsi="Times New Roman" w:cs="Times New Roman"/>
        </w:rPr>
      </w:pPr>
      <w:r w:rsidRPr="00F24D35">
        <w:rPr>
          <w:rFonts w:ascii="Times New Roman" w:hAnsi="Times New Roman" w:cs="Times New Roman"/>
        </w:rPr>
        <w:t xml:space="preserve"> c. Theoretical value of each right. </w:t>
      </w:r>
    </w:p>
    <w:p w14:paraId="2D3FDE7C" w14:textId="77777777" w:rsidR="00F24D35" w:rsidRDefault="00F24D35" w:rsidP="00F24D35">
      <w:pPr>
        <w:tabs>
          <w:tab w:val="left" w:pos="2082"/>
        </w:tabs>
        <w:spacing w:line="360" w:lineRule="auto"/>
        <w:jc w:val="both"/>
        <w:rPr>
          <w:rFonts w:ascii="Times New Roman" w:hAnsi="Times New Roman" w:cs="Times New Roman"/>
        </w:rPr>
      </w:pPr>
      <w:r w:rsidRPr="00F24D35">
        <w:rPr>
          <w:rFonts w:ascii="Times New Roman" w:hAnsi="Times New Roman" w:cs="Times New Roman"/>
        </w:rPr>
        <w:t>d. Theoretical value of a share when stock goes ex-right.</w:t>
      </w:r>
    </w:p>
    <w:p w14:paraId="0581ADAC" w14:textId="683AA7AF" w:rsidR="00F24D35" w:rsidRPr="00F24D35" w:rsidRDefault="00F24D35" w:rsidP="00F24D35">
      <w:pPr>
        <w:tabs>
          <w:tab w:val="left" w:pos="2082"/>
        </w:tabs>
        <w:spacing w:line="360" w:lineRule="auto"/>
        <w:jc w:val="both"/>
        <w:rPr>
          <w:rFonts w:ascii="Times New Roman" w:hAnsi="Times New Roman" w:cs="Times New Roman"/>
        </w:rPr>
      </w:pPr>
      <w:r w:rsidRPr="00F24D35">
        <w:rPr>
          <w:rFonts w:ascii="Times New Roman" w:hAnsi="Times New Roman" w:cs="Times New Roman"/>
        </w:rPr>
        <w:t xml:space="preserve"> e. Theoretical value of a right when the stock sells ex-rights and the actual market price goes to Rs 145 per share.</w:t>
      </w:r>
    </w:p>
    <w:p w14:paraId="1C970A3F" w14:textId="30756D62" w:rsidR="005354A9" w:rsidRDefault="005354A9">
      <w:pPr>
        <w:rPr>
          <w:rFonts w:ascii="Times New Roman" w:hAnsi="Times New Roman" w:cs="Times New Roman"/>
        </w:rPr>
      </w:pPr>
      <w:r>
        <w:rPr>
          <w:rFonts w:ascii="Times New Roman" w:hAnsi="Times New Roman" w:cs="Times New Roman"/>
        </w:rPr>
        <w:br w:type="page"/>
      </w:r>
    </w:p>
    <w:p w14:paraId="23F21F25" w14:textId="25A059EC" w:rsidR="0059151B" w:rsidRPr="0059151B" w:rsidRDefault="005354A9" w:rsidP="0059151B">
      <w:pPr>
        <w:tabs>
          <w:tab w:val="left" w:pos="2082"/>
        </w:tabs>
        <w:spacing w:line="360" w:lineRule="auto"/>
        <w:jc w:val="both"/>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74624" behindDoc="1" locked="0" layoutInCell="1" allowOverlap="1" wp14:anchorId="3CCAB11F" wp14:editId="15F6E1B4">
            <wp:simplePos x="0" y="0"/>
            <wp:positionH relativeFrom="column">
              <wp:posOffset>-704850</wp:posOffset>
            </wp:positionH>
            <wp:positionV relativeFrom="paragraph">
              <wp:posOffset>-44450</wp:posOffset>
            </wp:positionV>
            <wp:extent cx="4743262" cy="3637280"/>
            <wp:effectExtent l="0" t="0" r="635" b="1270"/>
            <wp:wrapNone/>
            <wp:docPr id="4584772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t="30140"/>
                    <a:stretch>
                      <a:fillRect/>
                    </a:stretch>
                  </pic:blipFill>
                  <pic:spPr bwMode="auto">
                    <a:xfrm>
                      <a:off x="0" y="0"/>
                      <a:ext cx="4743262" cy="3637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4E1433" w14:textId="1B76D603" w:rsidR="00DE14D7" w:rsidRDefault="00DE14D7" w:rsidP="00DE14D7">
      <w:pPr>
        <w:tabs>
          <w:tab w:val="left" w:pos="2082"/>
        </w:tabs>
        <w:rPr>
          <w:rFonts w:ascii="Times New Roman" w:hAnsi="Times New Roman" w:cs="Times New Roman"/>
        </w:rPr>
      </w:pPr>
    </w:p>
    <w:p w14:paraId="22973D07" w14:textId="38562768" w:rsidR="00DE14D7" w:rsidRDefault="005354A9" w:rsidP="00DE14D7">
      <w:pPr>
        <w:tabs>
          <w:tab w:val="left" w:pos="2082"/>
        </w:tabs>
        <w:rPr>
          <w:rFonts w:ascii="Times New Roman" w:hAnsi="Times New Roman" w:cs="Times New Roman"/>
        </w:rPr>
      </w:pPr>
      <w:r>
        <w:rPr>
          <w:noProof/>
        </w:rPr>
        <mc:AlternateContent>
          <mc:Choice Requires="wps">
            <w:drawing>
              <wp:inline distT="0" distB="0" distL="0" distR="0" wp14:anchorId="540866FC" wp14:editId="1937FBE8">
                <wp:extent cx="304800" cy="304800"/>
                <wp:effectExtent l="0" t="0" r="0" b="0"/>
                <wp:docPr id="573120046" name="Rectangle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166B4A" id="Rectangle 1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1864D0B" w14:textId="2488D7B3" w:rsidR="005354A9" w:rsidRPr="005354A9" w:rsidRDefault="005354A9" w:rsidP="005354A9">
      <w:pPr>
        <w:rPr>
          <w:rFonts w:ascii="Times New Roman" w:hAnsi="Times New Roman" w:cs="Times New Roman"/>
        </w:rPr>
      </w:pPr>
    </w:p>
    <w:p w14:paraId="20B67104" w14:textId="463641A7" w:rsidR="005354A9" w:rsidRPr="005354A9" w:rsidRDefault="005354A9" w:rsidP="005354A9">
      <w:pPr>
        <w:rPr>
          <w:rFonts w:ascii="Times New Roman" w:hAnsi="Times New Roman" w:cs="Times New Roman"/>
        </w:rPr>
      </w:pPr>
    </w:p>
    <w:p w14:paraId="178E75EC" w14:textId="77777777" w:rsidR="005354A9" w:rsidRPr="005354A9" w:rsidRDefault="005354A9" w:rsidP="005354A9">
      <w:pPr>
        <w:rPr>
          <w:rFonts w:ascii="Times New Roman" w:hAnsi="Times New Roman" w:cs="Times New Roman"/>
        </w:rPr>
      </w:pPr>
    </w:p>
    <w:p w14:paraId="141555C0" w14:textId="77777777" w:rsidR="005354A9" w:rsidRPr="005354A9" w:rsidRDefault="005354A9" w:rsidP="005354A9">
      <w:pPr>
        <w:rPr>
          <w:rFonts w:ascii="Times New Roman" w:hAnsi="Times New Roman" w:cs="Times New Roman"/>
        </w:rPr>
      </w:pPr>
    </w:p>
    <w:p w14:paraId="10C852CE" w14:textId="77777777" w:rsidR="005354A9" w:rsidRPr="005354A9" w:rsidRDefault="005354A9" w:rsidP="005354A9">
      <w:pPr>
        <w:rPr>
          <w:rFonts w:ascii="Times New Roman" w:hAnsi="Times New Roman" w:cs="Times New Roman"/>
        </w:rPr>
      </w:pPr>
    </w:p>
    <w:p w14:paraId="339601C7" w14:textId="77777777" w:rsidR="005354A9" w:rsidRPr="005354A9" w:rsidRDefault="005354A9" w:rsidP="005354A9">
      <w:pPr>
        <w:rPr>
          <w:rFonts w:ascii="Times New Roman" w:hAnsi="Times New Roman" w:cs="Times New Roman"/>
        </w:rPr>
      </w:pPr>
    </w:p>
    <w:p w14:paraId="4959E02B" w14:textId="7ED8A0E5" w:rsidR="005354A9" w:rsidRPr="005354A9" w:rsidRDefault="005354A9" w:rsidP="005354A9">
      <w:pPr>
        <w:rPr>
          <w:rFonts w:ascii="Times New Roman" w:hAnsi="Times New Roman" w:cs="Times New Roman"/>
        </w:rPr>
      </w:pPr>
    </w:p>
    <w:p w14:paraId="5F19EC36" w14:textId="4CD2E81C" w:rsidR="005354A9" w:rsidRDefault="005354A9" w:rsidP="005354A9">
      <w:pPr>
        <w:rPr>
          <w:rFonts w:ascii="Times New Roman" w:hAnsi="Times New Roman" w:cs="Times New Roman"/>
        </w:rPr>
      </w:pPr>
    </w:p>
    <w:p w14:paraId="730D1108" w14:textId="30C7BC67" w:rsidR="005354A9" w:rsidRDefault="005354A9" w:rsidP="005354A9">
      <w:pPr>
        <w:tabs>
          <w:tab w:val="left" w:pos="1270"/>
        </w:tabs>
        <w:rPr>
          <w:rFonts w:ascii="Times New Roman" w:hAnsi="Times New Roman" w:cs="Times New Roman"/>
        </w:rPr>
      </w:pPr>
      <w:r>
        <w:rPr>
          <w:rFonts w:ascii="Times New Roman" w:hAnsi="Times New Roman" w:cs="Times New Roman"/>
          <w:noProof/>
        </w:rPr>
        <w:drawing>
          <wp:anchor distT="0" distB="0" distL="114300" distR="114300" simplePos="0" relativeHeight="251675648" behindDoc="1" locked="0" layoutInCell="1" allowOverlap="1" wp14:anchorId="194AD7B4" wp14:editId="62BC6EC1">
            <wp:simplePos x="0" y="0"/>
            <wp:positionH relativeFrom="column">
              <wp:posOffset>-611505</wp:posOffset>
            </wp:positionH>
            <wp:positionV relativeFrom="paragraph">
              <wp:posOffset>299720</wp:posOffset>
            </wp:positionV>
            <wp:extent cx="4187164" cy="3061336"/>
            <wp:effectExtent l="0" t="0" r="4445" b="5715"/>
            <wp:wrapNone/>
            <wp:docPr id="193392913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39" t="10252" r="-239" b="15059"/>
                    <a:stretch>
                      <a:fillRect/>
                    </a:stretch>
                  </pic:blipFill>
                  <pic:spPr bwMode="auto">
                    <a:xfrm>
                      <a:off x="0" y="0"/>
                      <a:ext cx="4187164" cy="306133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ab/>
      </w:r>
    </w:p>
    <w:p w14:paraId="5E9EA396" w14:textId="2053746A" w:rsidR="005354A9" w:rsidRDefault="005354A9" w:rsidP="005354A9">
      <w:pPr>
        <w:tabs>
          <w:tab w:val="left" w:pos="1270"/>
        </w:tabs>
        <w:rPr>
          <w:rFonts w:ascii="Times New Roman" w:hAnsi="Times New Roman" w:cs="Times New Roman"/>
        </w:rPr>
      </w:pPr>
    </w:p>
    <w:p w14:paraId="3C65C0E1" w14:textId="79A03CC3" w:rsidR="005354A9" w:rsidRPr="005354A9" w:rsidRDefault="005354A9" w:rsidP="005354A9">
      <w:pPr>
        <w:tabs>
          <w:tab w:val="left" w:pos="1270"/>
        </w:tabs>
        <w:rPr>
          <w:rFonts w:ascii="Times New Roman" w:hAnsi="Times New Roman" w:cs="Times New Roman"/>
        </w:rPr>
      </w:pPr>
    </w:p>
    <w:sectPr w:rsidR="005354A9" w:rsidRPr="005354A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Eras Demi ITC">
    <w:panose1 w:val="020B08050305040208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270E24"/>
    <w:multiLevelType w:val="multilevel"/>
    <w:tmpl w:val="40AEC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2F0814"/>
    <w:multiLevelType w:val="multilevel"/>
    <w:tmpl w:val="11E27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163E44"/>
    <w:multiLevelType w:val="multilevel"/>
    <w:tmpl w:val="0EE0F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2C42577"/>
    <w:multiLevelType w:val="hybridMultilevel"/>
    <w:tmpl w:val="366EA40E"/>
    <w:lvl w:ilvl="0" w:tplc="2274365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5333D52"/>
    <w:multiLevelType w:val="hybridMultilevel"/>
    <w:tmpl w:val="915E391C"/>
    <w:lvl w:ilvl="0" w:tplc="BAB08D48">
      <w:start w:val="1"/>
      <w:numFmt w:val="decimal"/>
      <w:lvlText w:val="%1."/>
      <w:lvlJc w:val="left"/>
      <w:pPr>
        <w:ind w:left="720" w:hanging="360"/>
      </w:pPr>
      <w:rPr>
        <w:rFonts w:ascii="Arial" w:hAnsi="Arial" w:cs="Arial" w:hint="default"/>
        <w:color w:val="0A0A0A"/>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A471DDB"/>
    <w:multiLevelType w:val="hybridMultilevel"/>
    <w:tmpl w:val="B5364E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EED2D47"/>
    <w:multiLevelType w:val="hybridMultilevel"/>
    <w:tmpl w:val="0AEAED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34343920">
    <w:abstractNumId w:val="3"/>
  </w:num>
  <w:num w:numId="2" w16cid:durableId="2002541235">
    <w:abstractNumId w:val="2"/>
  </w:num>
  <w:num w:numId="3" w16cid:durableId="605576233">
    <w:abstractNumId w:val="4"/>
  </w:num>
  <w:num w:numId="4" w16cid:durableId="1092360855">
    <w:abstractNumId w:val="5"/>
  </w:num>
  <w:num w:numId="5" w16cid:durableId="1745225412">
    <w:abstractNumId w:val="1"/>
  </w:num>
  <w:num w:numId="6" w16cid:durableId="143739588">
    <w:abstractNumId w:val="0"/>
  </w:num>
  <w:num w:numId="7" w16cid:durableId="26719759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46E"/>
    <w:rsid w:val="000054D2"/>
    <w:rsid w:val="000D546E"/>
    <w:rsid w:val="00171D72"/>
    <w:rsid w:val="001C793E"/>
    <w:rsid w:val="002C73BC"/>
    <w:rsid w:val="003B2E70"/>
    <w:rsid w:val="003B2FFC"/>
    <w:rsid w:val="003E515D"/>
    <w:rsid w:val="00412909"/>
    <w:rsid w:val="00453723"/>
    <w:rsid w:val="004804BC"/>
    <w:rsid w:val="005354A9"/>
    <w:rsid w:val="005414FB"/>
    <w:rsid w:val="0059151B"/>
    <w:rsid w:val="00597A31"/>
    <w:rsid w:val="00766F44"/>
    <w:rsid w:val="008122AB"/>
    <w:rsid w:val="008701A2"/>
    <w:rsid w:val="0089633E"/>
    <w:rsid w:val="008F0F10"/>
    <w:rsid w:val="008F1CC2"/>
    <w:rsid w:val="008F64BB"/>
    <w:rsid w:val="00974651"/>
    <w:rsid w:val="009B1C02"/>
    <w:rsid w:val="009C4048"/>
    <w:rsid w:val="00AC780D"/>
    <w:rsid w:val="00AE4D9A"/>
    <w:rsid w:val="00B750DB"/>
    <w:rsid w:val="00BB79F1"/>
    <w:rsid w:val="00C62A26"/>
    <w:rsid w:val="00DE14D7"/>
    <w:rsid w:val="00DE657F"/>
    <w:rsid w:val="00E33574"/>
    <w:rsid w:val="00F24D35"/>
    <w:rsid w:val="00F56D1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03E418"/>
  <w15:chartTrackingRefBased/>
  <w15:docId w15:val="{655A89B1-B998-42DD-ACF6-E100EBF5F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1"/>
        <w:lang w:val="en-US" w:eastAsia="en-US" w:bidi="hi-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73BC"/>
  </w:style>
  <w:style w:type="paragraph" w:styleId="Heading1">
    <w:name w:val="heading 1"/>
    <w:next w:val="Normal"/>
    <w:link w:val="Heading1Char"/>
    <w:autoRedefine/>
    <w:uiPriority w:val="9"/>
    <w:unhideWhenUsed/>
    <w:qFormat/>
    <w:rsid w:val="00DE657F"/>
    <w:pPr>
      <w:keepNext/>
      <w:keepLines/>
      <w:shd w:val="clear" w:color="auto" w:fill="FFFFFF" w:themeFill="background1"/>
      <w:spacing w:after="240" w:line="360" w:lineRule="auto"/>
      <w:ind w:right="-15"/>
      <w:jc w:val="center"/>
      <w:outlineLvl w:val="0"/>
    </w:pPr>
    <w:rPr>
      <w:rFonts w:ascii="Times New Roman" w:eastAsia="Times New Roman" w:hAnsi="Times New Roman" w:cs="Times New Roman"/>
      <w:b/>
      <w:sz w:val="28"/>
      <w:szCs w:val="22"/>
      <w:lang w:bidi="ar-SA"/>
    </w:rPr>
  </w:style>
  <w:style w:type="paragraph" w:styleId="Heading2">
    <w:name w:val="heading 2"/>
    <w:next w:val="Normal"/>
    <w:link w:val="Heading2Char"/>
    <w:autoRedefine/>
    <w:uiPriority w:val="9"/>
    <w:unhideWhenUsed/>
    <w:qFormat/>
    <w:rsid w:val="00DE657F"/>
    <w:pPr>
      <w:keepNext/>
      <w:keepLines/>
      <w:shd w:val="clear" w:color="auto" w:fill="FFFFFF" w:themeFill="background1"/>
      <w:spacing w:after="0" w:line="360" w:lineRule="auto"/>
      <w:ind w:right="-15"/>
      <w:outlineLvl w:val="1"/>
    </w:pPr>
    <w:rPr>
      <w:rFonts w:ascii="Times New Roman" w:eastAsia="Times New Roman" w:hAnsi="Times New Roman" w:cs="Times New Roman"/>
      <w:b/>
      <w:color w:val="000000"/>
      <w:szCs w:val="22"/>
      <w:lang w:bidi="ar-SA"/>
    </w:rPr>
  </w:style>
  <w:style w:type="paragraph" w:styleId="Heading3">
    <w:name w:val="heading 3"/>
    <w:next w:val="Normal"/>
    <w:link w:val="Heading3Char"/>
    <w:autoRedefine/>
    <w:uiPriority w:val="9"/>
    <w:unhideWhenUsed/>
    <w:qFormat/>
    <w:rsid w:val="00453723"/>
    <w:pPr>
      <w:keepNext/>
      <w:keepLines/>
      <w:spacing w:after="0" w:line="360" w:lineRule="auto"/>
      <w:ind w:left="-5" w:right="-15" w:hanging="10"/>
      <w:jc w:val="both"/>
      <w:outlineLvl w:val="2"/>
    </w:pPr>
    <w:rPr>
      <w:rFonts w:ascii="Times New Roman" w:eastAsia="Times New Roman" w:hAnsi="Times New Roman" w:cs="Times New Roman"/>
      <w:b/>
      <w:bCs/>
      <w:color w:val="000000"/>
      <w:szCs w:val="22"/>
      <w:lang w:bidi="ar-SA"/>
    </w:rPr>
  </w:style>
  <w:style w:type="paragraph" w:styleId="Heading4">
    <w:name w:val="heading 4"/>
    <w:basedOn w:val="Normal"/>
    <w:next w:val="Normal"/>
    <w:link w:val="Heading4Char"/>
    <w:uiPriority w:val="9"/>
    <w:semiHidden/>
    <w:unhideWhenUsed/>
    <w:qFormat/>
    <w:rsid w:val="000D546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D546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D546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D546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D546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D546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qFormat/>
    <w:rsid w:val="00DE657F"/>
    <w:rPr>
      <w:rFonts w:ascii="Times New Roman" w:eastAsia="Times New Roman" w:hAnsi="Times New Roman" w:cs="Times New Roman"/>
      <w:b/>
      <w:sz w:val="28"/>
      <w:szCs w:val="22"/>
      <w:shd w:val="clear" w:color="auto" w:fill="FFFFFF" w:themeFill="background1"/>
      <w:lang w:bidi="ar-SA"/>
    </w:rPr>
  </w:style>
  <w:style w:type="character" w:customStyle="1" w:styleId="Heading2Char">
    <w:name w:val="Heading 2 Char"/>
    <w:link w:val="Heading2"/>
    <w:uiPriority w:val="9"/>
    <w:qFormat/>
    <w:rsid w:val="00DE657F"/>
    <w:rPr>
      <w:rFonts w:ascii="Times New Roman" w:eastAsia="Times New Roman" w:hAnsi="Times New Roman" w:cs="Times New Roman"/>
      <w:b/>
      <w:color w:val="000000"/>
      <w:szCs w:val="22"/>
      <w:shd w:val="clear" w:color="auto" w:fill="FFFFFF" w:themeFill="background1"/>
      <w:lang w:bidi="ar-SA"/>
    </w:rPr>
  </w:style>
  <w:style w:type="character" w:customStyle="1" w:styleId="Heading3Char">
    <w:name w:val="Heading 3 Char"/>
    <w:link w:val="Heading3"/>
    <w:uiPriority w:val="9"/>
    <w:rsid w:val="00453723"/>
    <w:rPr>
      <w:rFonts w:ascii="Times New Roman" w:eastAsia="Times New Roman" w:hAnsi="Times New Roman" w:cs="Times New Roman"/>
      <w:b/>
      <w:bCs/>
      <w:color w:val="000000"/>
      <w:szCs w:val="22"/>
      <w:lang w:bidi="ar-SA"/>
    </w:rPr>
  </w:style>
  <w:style w:type="character" w:customStyle="1" w:styleId="Heading4Char">
    <w:name w:val="Heading 4 Char"/>
    <w:basedOn w:val="DefaultParagraphFont"/>
    <w:link w:val="Heading4"/>
    <w:uiPriority w:val="9"/>
    <w:semiHidden/>
    <w:rsid w:val="000D546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D546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D546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D546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D546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D546E"/>
    <w:rPr>
      <w:rFonts w:eastAsiaTheme="majorEastAsia" w:cstheme="majorBidi"/>
      <w:color w:val="272727" w:themeColor="text1" w:themeTint="D8"/>
    </w:rPr>
  </w:style>
  <w:style w:type="paragraph" w:styleId="Title">
    <w:name w:val="Title"/>
    <w:basedOn w:val="Normal"/>
    <w:next w:val="Normal"/>
    <w:link w:val="TitleChar"/>
    <w:uiPriority w:val="10"/>
    <w:qFormat/>
    <w:rsid w:val="000D546E"/>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0D546E"/>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0D546E"/>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0D546E"/>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0D546E"/>
    <w:pPr>
      <w:spacing w:before="160"/>
      <w:jc w:val="center"/>
    </w:pPr>
    <w:rPr>
      <w:i/>
      <w:iCs/>
      <w:color w:val="404040" w:themeColor="text1" w:themeTint="BF"/>
    </w:rPr>
  </w:style>
  <w:style w:type="character" w:customStyle="1" w:styleId="QuoteChar">
    <w:name w:val="Quote Char"/>
    <w:basedOn w:val="DefaultParagraphFont"/>
    <w:link w:val="Quote"/>
    <w:uiPriority w:val="29"/>
    <w:rsid w:val="000D546E"/>
    <w:rPr>
      <w:i/>
      <w:iCs/>
      <w:color w:val="404040" w:themeColor="text1" w:themeTint="BF"/>
    </w:rPr>
  </w:style>
  <w:style w:type="paragraph" w:styleId="ListParagraph">
    <w:name w:val="List Paragraph"/>
    <w:basedOn w:val="Normal"/>
    <w:uiPriority w:val="34"/>
    <w:qFormat/>
    <w:rsid w:val="000D546E"/>
    <w:pPr>
      <w:ind w:left="720"/>
      <w:contextualSpacing/>
    </w:pPr>
  </w:style>
  <w:style w:type="character" w:styleId="IntenseEmphasis">
    <w:name w:val="Intense Emphasis"/>
    <w:basedOn w:val="DefaultParagraphFont"/>
    <w:uiPriority w:val="21"/>
    <w:qFormat/>
    <w:rsid w:val="000D546E"/>
    <w:rPr>
      <w:i/>
      <w:iCs/>
      <w:color w:val="2F5496" w:themeColor="accent1" w:themeShade="BF"/>
    </w:rPr>
  </w:style>
  <w:style w:type="paragraph" w:styleId="IntenseQuote">
    <w:name w:val="Intense Quote"/>
    <w:basedOn w:val="Normal"/>
    <w:next w:val="Normal"/>
    <w:link w:val="IntenseQuoteChar"/>
    <w:uiPriority w:val="30"/>
    <w:qFormat/>
    <w:rsid w:val="000D546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D546E"/>
    <w:rPr>
      <w:i/>
      <w:iCs/>
      <w:color w:val="2F5496" w:themeColor="accent1" w:themeShade="BF"/>
    </w:rPr>
  </w:style>
  <w:style w:type="character" w:styleId="IntenseReference">
    <w:name w:val="Intense Reference"/>
    <w:basedOn w:val="DefaultParagraphFont"/>
    <w:uiPriority w:val="32"/>
    <w:qFormat/>
    <w:rsid w:val="000D546E"/>
    <w:rPr>
      <w:b/>
      <w:bCs/>
      <w:smallCaps/>
      <w:color w:val="2F5496" w:themeColor="accent1" w:themeShade="BF"/>
      <w:spacing w:val="5"/>
    </w:rPr>
  </w:style>
  <w:style w:type="table" w:styleId="TableGrid">
    <w:name w:val="Table Grid"/>
    <w:basedOn w:val="TableNormal"/>
    <w:uiPriority w:val="39"/>
    <w:rsid w:val="000D54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B79F1"/>
    <w:pPr>
      <w:spacing w:before="100" w:beforeAutospacing="1" w:after="100" w:afterAutospacing="1" w:line="240" w:lineRule="auto"/>
    </w:pPr>
    <w:rPr>
      <w:rFonts w:ascii="Times New Roman" w:eastAsia="Times New Roman" w:hAnsi="Times New Roman" w:cs="Times New Roman"/>
      <w:kern w:val="0"/>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diagramData" Target="diagrams/data2.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7.jpg"/><Relationship Id="rId7" Type="http://schemas.openxmlformats.org/officeDocument/2006/relationships/image" Target="media/image3.png"/><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diagramColors" Target="diagrams/colors2.xm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diagramColors" Target="diagrams/colors1.xml"/><Relationship Id="rId24" Type="http://schemas.openxmlformats.org/officeDocument/2006/relationships/image" Target="media/image10.png"/><Relationship Id="rId5" Type="http://schemas.openxmlformats.org/officeDocument/2006/relationships/image" Target="media/image1.png"/><Relationship Id="rId15" Type="http://schemas.openxmlformats.org/officeDocument/2006/relationships/diagramQuickStyle" Target="diagrams/quickStyle2.xml"/><Relationship Id="rId23" Type="http://schemas.openxmlformats.org/officeDocument/2006/relationships/image" Target="media/image9.jpg"/><Relationship Id="rId28" Type="http://schemas.openxmlformats.org/officeDocument/2006/relationships/theme" Target="theme/theme1.xml"/><Relationship Id="rId10" Type="http://schemas.openxmlformats.org/officeDocument/2006/relationships/diagramQuickStyle" Target="diagrams/quickStyle1.xm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openxmlformats.org/officeDocument/2006/relationships/image" Target="media/image8.jpg"/><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7AA7A38-2888-4B82-9A14-4E41AC8D5B64}" type="doc">
      <dgm:prSet loTypeId="urn:microsoft.com/office/officeart/2005/8/layout/list1" loCatId="list" qsTypeId="urn:microsoft.com/office/officeart/2005/8/quickstyle/simple1" qsCatId="simple" csTypeId="urn:microsoft.com/office/officeart/2005/8/colors/colorful4" csCatId="colorful" phldr="1"/>
      <dgm:spPr/>
      <dgm:t>
        <a:bodyPr/>
        <a:lstStyle/>
        <a:p>
          <a:endParaRPr lang="en-US"/>
        </a:p>
      </dgm:t>
    </dgm:pt>
    <dgm:pt modelId="{BEF29908-C20A-40C8-A37E-44CFAFA670A0}">
      <dgm:prSet phldrT="[Text]" custT="1"/>
      <dgm:spPr/>
      <dgm:t>
        <a:bodyPr/>
        <a:lstStyle/>
        <a:p>
          <a:r>
            <a:rPr lang="en-US" sz="1600">
              <a:solidFill>
                <a:srgbClr val="AB0000"/>
              </a:solidFill>
            </a:rPr>
            <a:t>Advantges of Bond </a:t>
          </a:r>
        </a:p>
      </dgm:t>
    </dgm:pt>
    <dgm:pt modelId="{101C50B1-CE5D-4B5F-B014-B3E3FA7BECD9}" type="parTrans" cxnId="{8CB460F0-77F6-4C2E-BAD8-0B1C0DD2E45B}">
      <dgm:prSet/>
      <dgm:spPr/>
      <dgm:t>
        <a:bodyPr/>
        <a:lstStyle/>
        <a:p>
          <a:endParaRPr lang="en-US"/>
        </a:p>
      </dgm:t>
    </dgm:pt>
    <dgm:pt modelId="{A8D742C9-8D7F-4BF6-8F14-BA8D7D4278AF}" type="sibTrans" cxnId="{8CB460F0-77F6-4C2E-BAD8-0B1C0DD2E45B}">
      <dgm:prSet/>
      <dgm:spPr/>
      <dgm:t>
        <a:bodyPr/>
        <a:lstStyle/>
        <a:p>
          <a:endParaRPr lang="en-US"/>
        </a:p>
      </dgm:t>
    </dgm:pt>
    <dgm:pt modelId="{C591ABCB-8DF1-4EAE-83F6-38331B76E867}">
      <dgm:prSet phldrT="[Text]"/>
      <dgm:spPr/>
      <dgm:t>
        <a:bodyPr/>
        <a:lstStyle/>
        <a:p>
          <a:r>
            <a:rPr lang="en-US"/>
            <a:t>Lower cost of capital</a:t>
          </a:r>
        </a:p>
      </dgm:t>
    </dgm:pt>
    <dgm:pt modelId="{634F09DD-55BD-4208-94D1-1DC508CFD5BE}" type="parTrans" cxnId="{B27DDC67-DB25-4950-89A2-61E27B0BB3F1}">
      <dgm:prSet/>
      <dgm:spPr/>
      <dgm:t>
        <a:bodyPr/>
        <a:lstStyle/>
        <a:p>
          <a:endParaRPr lang="en-US"/>
        </a:p>
      </dgm:t>
    </dgm:pt>
    <dgm:pt modelId="{628F40F2-0214-4F18-9958-AF9C2E6CA911}" type="sibTrans" cxnId="{B27DDC67-DB25-4950-89A2-61E27B0BB3F1}">
      <dgm:prSet/>
      <dgm:spPr/>
      <dgm:t>
        <a:bodyPr/>
        <a:lstStyle/>
        <a:p>
          <a:endParaRPr lang="en-US"/>
        </a:p>
      </dgm:t>
    </dgm:pt>
    <dgm:pt modelId="{8929B53C-D43D-4D63-B812-ECDB23B8062E}">
      <dgm:prSet phldrT="[Text]"/>
      <dgm:spPr/>
      <dgm:t>
        <a:bodyPr/>
        <a:lstStyle/>
        <a:p>
          <a:r>
            <a:rPr lang="en-US"/>
            <a:t>No ownership dilution</a:t>
          </a:r>
        </a:p>
      </dgm:t>
    </dgm:pt>
    <dgm:pt modelId="{1B7C7039-03A7-4FAA-BDE2-919405BEA5E0}" type="parTrans" cxnId="{FC94B485-9288-4BBF-BFE9-57E211DAC0E2}">
      <dgm:prSet/>
      <dgm:spPr/>
      <dgm:t>
        <a:bodyPr/>
        <a:lstStyle/>
        <a:p>
          <a:endParaRPr lang="en-US"/>
        </a:p>
      </dgm:t>
    </dgm:pt>
    <dgm:pt modelId="{9C0C484B-2A7F-4938-A662-34B794964E44}" type="sibTrans" cxnId="{FC94B485-9288-4BBF-BFE9-57E211DAC0E2}">
      <dgm:prSet/>
      <dgm:spPr/>
      <dgm:t>
        <a:bodyPr/>
        <a:lstStyle/>
        <a:p>
          <a:endParaRPr lang="en-US"/>
        </a:p>
      </dgm:t>
    </dgm:pt>
    <dgm:pt modelId="{579F2330-22DA-4F03-8B8C-11AE9D060BDF}">
      <dgm:prSet phldrT="[Text]"/>
      <dgm:spPr/>
      <dgm:t>
        <a:bodyPr/>
        <a:lstStyle/>
        <a:p>
          <a:r>
            <a:rPr lang="en-US"/>
            <a:t>Tax Benefits</a:t>
          </a:r>
        </a:p>
      </dgm:t>
    </dgm:pt>
    <dgm:pt modelId="{4FE661D6-6414-494C-9A6C-FD2558F468E7}" type="parTrans" cxnId="{EB2AD7EB-2B35-4136-A6A6-4B4F56642E74}">
      <dgm:prSet/>
      <dgm:spPr/>
      <dgm:t>
        <a:bodyPr/>
        <a:lstStyle/>
        <a:p>
          <a:endParaRPr lang="en-US"/>
        </a:p>
      </dgm:t>
    </dgm:pt>
    <dgm:pt modelId="{9A4D51BC-61E6-447F-A544-05970B698E60}" type="sibTrans" cxnId="{EB2AD7EB-2B35-4136-A6A6-4B4F56642E74}">
      <dgm:prSet/>
      <dgm:spPr/>
      <dgm:t>
        <a:bodyPr/>
        <a:lstStyle/>
        <a:p>
          <a:endParaRPr lang="en-US"/>
        </a:p>
      </dgm:t>
    </dgm:pt>
    <dgm:pt modelId="{1F720351-AD79-49FA-BD46-A402953F5945}">
      <dgm:prSet/>
      <dgm:spPr/>
      <dgm:t>
        <a:bodyPr/>
        <a:lstStyle/>
        <a:p>
          <a:r>
            <a:rPr lang="en-US"/>
            <a:t>Large amount of capital </a:t>
          </a:r>
        </a:p>
      </dgm:t>
    </dgm:pt>
    <dgm:pt modelId="{15A91705-0CAD-402E-AAD3-0987B6710F32}" type="parTrans" cxnId="{6670DFA5-E49D-43F3-A1F2-40808AB548FC}">
      <dgm:prSet/>
      <dgm:spPr/>
      <dgm:t>
        <a:bodyPr/>
        <a:lstStyle/>
        <a:p>
          <a:endParaRPr lang="en-US"/>
        </a:p>
      </dgm:t>
    </dgm:pt>
    <dgm:pt modelId="{BE97DF48-1A8A-43BA-9BE4-6332669D4D1A}" type="sibTrans" cxnId="{6670DFA5-E49D-43F3-A1F2-40808AB548FC}">
      <dgm:prSet/>
      <dgm:spPr/>
      <dgm:t>
        <a:bodyPr/>
        <a:lstStyle/>
        <a:p>
          <a:endParaRPr lang="en-US"/>
        </a:p>
      </dgm:t>
    </dgm:pt>
    <dgm:pt modelId="{8D80551B-BF7A-416F-89E9-1A6A5D91140C}" type="pres">
      <dgm:prSet presAssocID="{37AA7A38-2888-4B82-9A14-4E41AC8D5B64}" presName="linear" presStyleCnt="0">
        <dgm:presLayoutVars>
          <dgm:dir/>
          <dgm:animLvl val="lvl"/>
          <dgm:resizeHandles val="exact"/>
        </dgm:presLayoutVars>
      </dgm:prSet>
      <dgm:spPr/>
    </dgm:pt>
    <dgm:pt modelId="{53F08E82-E49F-4F25-8604-016148F8BE1C}" type="pres">
      <dgm:prSet presAssocID="{BEF29908-C20A-40C8-A37E-44CFAFA670A0}" presName="parentLin" presStyleCnt="0"/>
      <dgm:spPr/>
    </dgm:pt>
    <dgm:pt modelId="{7519F9C8-8ADB-4005-B155-C97609943D79}" type="pres">
      <dgm:prSet presAssocID="{BEF29908-C20A-40C8-A37E-44CFAFA670A0}" presName="parentLeftMargin" presStyleLbl="node1" presStyleIdx="0" presStyleCnt="5"/>
      <dgm:spPr/>
    </dgm:pt>
    <dgm:pt modelId="{29EF1F1F-7296-4E83-8D04-B23C11FC5EF7}" type="pres">
      <dgm:prSet presAssocID="{BEF29908-C20A-40C8-A37E-44CFAFA670A0}" presName="parentText" presStyleLbl="node1" presStyleIdx="0" presStyleCnt="5">
        <dgm:presLayoutVars>
          <dgm:chMax val="0"/>
          <dgm:bulletEnabled val="1"/>
        </dgm:presLayoutVars>
      </dgm:prSet>
      <dgm:spPr/>
    </dgm:pt>
    <dgm:pt modelId="{78282AEA-E910-4228-9A0C-2F0E6BFA6EF2}" type="pres">
      <dgm:prSet presAssocID="{BEF29908-C20A-40C8-A37E-44CFAFA670A0}" presName="negativeSpace" presStyleCnt="0"/>
      <dgm:spPr/>
    </dgm:pt>
    <dgm:pt modelId="{953B10C6-FA62-4160-9B38-DFC4EFF047F0}" type="pres">
      <dgm:prSet presAssocID="{BEF29908-C20A-40C8-A37E-44CFAFA670A0}" presName="childText" presStyleLbl="conFgAcc1" presStyleIdx="0" presStyleCnt="5">
        <dgm:presLayoutVars>
          <dgm:bulletEnabled val="1"/>
        </dgm:presLayoutVars>
      </dgm:prSet>
      <dgm:spPr/>
    </dgm:pt>
    <dgm:pt modelId="{D2A42B04-3810-446B-9B76-4A9620A34828}" type="pres">
      <dgm:prSet presAssocID="{A8D742C9-8D7F-4BF6-8F14-BA8D7D4278AF}" presName="spaceBetweenRectangles" presStyleCnt="0"/>
      <dgm:spPr/>
    </dgm:pt>
    <dgm:pt modelId="{8F5B100F-9A4B-48D2-9C82-DE36B4DA0E31}" type="pres">
      <dgm:prSet presAssocID="{C591ABCB-8DF1-4EAE-83F6-38331B76E867}" presName="parentLin" presStyleCnt="0"/>
      <dgm:spPr/>
    </dgm:pt>
    <dgm:pt modelId="{00672BFF-76C4-400C-8A29-861C0BDEF542}" type="pres">
      <dgm:prSet presAssocID="{C591ABCB-8DF1-4EAE-83F6-38331B76E867}" presName="parentLeftMargin" presStyleLbl="node1" presStyleIdx="0" presStyleCnt="5"/>
      <dgm:spPr/>
    </dgm:pt>
    <dgm:pt modelId="{0C9869B6-698E-4A25-AC63-846A18E1210F}" type="pres">
      <dgm:prSet presAssocID="{C591ABCB-8DF1-4EAE-83F6-38331B76E867}" presName="parentText" presStyleLbl="node1" presStyleIdx="1" presStyleCnt="5">
        <dgm:presLayoutVars>
          <dgm:chMax val="0"/>
          <dgm:bulletEnabled val="1"/>
        </dgm:presLayoutVars>
      </dgm:prSet>
      <dgm:spPr/>
    </dgm:pt>
    <dgm:pt modelId="{BE539853-C16F-4AC1-9720-F3F633044AE9}" type="pres">
      <dgm:prSet presAssocID="{C591ABCB-8DF1-4EAE-83F6-38331B76E867}" presName="negativeSpace" presStyleCnt="0"/>
      <dgm:spPr/>
    </dgm:pt>
    <dgm:pt modelId="{19ABE6EE-49F0-43F9-8C7C-C9C488A5ACD4}" type="pres">
      <dgm:prSet presAssocID="{C591ABCB-8DF1-4EAE-83F6-38331B76E867}" presName="childText" presStyleLbl="conFgAcc1" presStyleIdx="1" presStyleCnt="5">
        <dgm:presLayoutVars>
          <dgm:bulletEnabled val="1"/>
        </dgm:presLayoutVars>
      </dgm:prSet>
      <dgm:spPr/>
    </dgm:pt>
    <dgm:pt modelId="{46135D46-5DA4-49E0-8432-8BAF8DB910AC}" type="pres">
      <dgm:prSet presAssocID="{628F40F2-0214-4F18-9958-AF9C2E6CA911}" presName="spaceBetweenRectangles" presStyleCnt="0"/>
      <dgm:spPr/>
    </dgm:pt>
    <dgm:pt modelId="{C43ABC04-1D33-48FF-B715-D4EE0246950D}" type="pres">
      <dgm:prSet presAssocID="{8929B53C-D43D-4D63-B812-ECDB23B8062E}" presName="parentLin" presStyleCnt="0"/>
      <dgm:spPr/>
    </dgm:pt>
    <dgm:pt modelId="{919AA3FA-29A7-419E-AD06-0E11621F0BA9}" type="pres">
      <dgm:prSet presAssocID="{8929B53C-D43D-4D63-B812-ECDB23B8062E}" presName="parentLeftMargin" presStyleLbl="node1" presStyleIdx="1" presStyleCnt="5"/>
      <dgm:spPr/>
    </dgm:pt>
    <dgm:pt modelId="{2D2E38A1-07B5-4DEA-B1A6-E7339017FD7B}" type="pres">
      <dgm:prSet presAssocID="{8929B53C-D43D-4D63-B812-ECDB23B8062E}" presName="parentText" presStyleLbl="node1" presStyleIdx="2" presStyleCnt="5">
        <dgm:presLayoutVars>
          <dgm:chMax val="0"/>
          <dgm:bulletEnabled val="1"/>
        </dgm:presLayoutVars>
      </dgm:prSet>
      <dgm:spPr/>
    </dgm:pt>
    <dgm:pt modelId="{46016259-3EE4-431F-9F80-519BB953D773}" type="pres">
      <dgm:prSet presAssocID="{8929B53C-D43D-4D63-B812-ECDB23B8062E}" presName="negativeSpace" presStyleCnt="0"/>
      <dgm:spPr/>
    </dgm:pt>
    <dgm:pt modelId="{9CBDC916-5897-4CB0-841B-07C66F7785ED}" type="pres">
      <dgm:prSet presAssocID="{8929B53C-D43D-4D63-B812-ECDB23B8062E}" presName="childText" presStyleLbl="conFgAcc1" presStyleIdx="2" presStyleCnt="5">
        <dgm:presLayoutVars>
          <dgm:bulletEnabled val="1"/>
        </dgm:presLayoutVars>
      </dgm:prSet>
      <dgm:spPr/>
    </dgm:pt>
    <dgm:pt modelId="{20EEA734-177B-42C6-8368-610546CE2EE4}" type="pres">
      <dgm:prSet presAssocID="{9C0C484B-2A7F-4938-A662-34B794964E44}" presName="spaceBetweenRectangles" presStyleCnt="0"/>
      <dgm:spPr/>
    </dgm:pt>
    <dgm:pt modelId="{0462045E-F43C-46FA-B468-41499CD32C09}" type="pres">
      <dgm:prSet presAssocID="{579F2330-22DA-4F03-8B8C-11AE9D060BDF}" presName="parentLin" presStyleCnt="0"/>
      <dgm:spPr/>
    </dgm:pt>
    <dgm:pt modelId="{87ABE03F-D37D-4A07-9A00-1FE6E6F6A809}" type="pres">
      <dgm:prSet presAssocID="{579F2330-22DA-4F03-8B8C-11AE9D060BDF}" presName="parentLeftMargin" presStyleLbl="node1" presStyleIdx="2" presStyleCnt="5"/>
      <dgm:spPr/>
    </dgm:pt>
    <dgm:pt modelId="{6B58FDF3-AC40-492F-AA59-BA073DC38A86}" type="pres">
      <dgm:prSet presAssocID="{579F2330-22DA-4F03-8B8C-11AE9D060BDF}" presName="parentText" presStyleLbl="node1" presStyleIdx="3" presStyleCnt="5">
        <dgm:presLayoutVars>
          <dgm:chMax val="0"/>
          <dgm:bulletEnabled val="1"/>
        </dgm:presLayoutVars>
      </dgm:prSet>
      <dgm:spPr/>
    </dgm:pt>
    <dgm:pt modelId="{10839269-39BA-4813-B437-FFEEC12B4CB9}" type="pres">
      <dgm:prSet presAssocID="{579F2330-22DA-4F03-8B8C-11AE9D060BDF}" presName="negativeSpace" presStyleCnt="0"/>
      <dgm:spPr/>
    </dgm:pt>
    <dgm:pt modelId="{21CD31E2-AF99-4353-A773-FD04A5078029}" type="pres">
      <dgm:prSet presAssocID="{579F2330-22DA-4F03-8B8C-11AE9D060BDF}" presName="childText" presStyleLbl="conFgAcc1" presStyleIdx="3" presStyleCnt="5">
        <dgm:presLayoutVars>
          <dgm:bulletEnabled val="1"/>
        </dgm:presLayoutVars>
      </dgm:prSet>
      <dgm:spPr/>
    </dgm:pt>
    <dgm:pt modelId="{ACD2BD49-2228-4287-91AC-E026AA44CA83}" type="pres">
      <dgm:prSet presAssocID="{9A4D51BC-61E6-447F-A544-05970B698E60}" presName="spaceBetweenRectangles" presStyleCnt="0"/>
      <dgm:spPr/>
    </dgm:pt>
    <dgm:pt modelId="{E0283579-0EFB-4DAF-BC31-4D0D31C7F3B8}" type="pres">
      <dgm:prSet presAssocID="{1F720351-AD79-49FA-BD46-A402953F5945}" presName="parentLin" presStyleCnt="0"/>
      <dgm:spPr/>
    </dgm:pt>
    <dgm:pt modelId="{AB7F9D34-8E16-45BA-85A6-C98BD1B46B2F}" type="pres">
      <dgm:prSet presAssocID="{1F720351-AD79-49FA-BD46-A402953F5945}" presName="parentLeftMargin" presStyleLbl="node1" presStyleIdx="3" presStyleCnt="5"/>
      <dgm:spPr/>
    </dgm:pt>
    <dgm:pt modelId="{B46E898C-F78C-43DE-B178-E3289AE248A0}" type="pres">
      <dgm:prSet presAssocID="{1F720351-AD79-49FA-BD46-A402953F5945}" presName="parentText" presStyleLbl="node1" presStyleIdx="4" presStyleCnt="5">
        <dgm:presLayoutVars>
          <dgm:chMax val="0"/>
          <dgm:bulletEnabled val="1"/>
        </dgm:presLayoutVars>
      </dgm:prSet>
      <dgm:spPr/>
    </dgm:pt>
    <dgm:pt modelId="{8BD0A39C-6C8F-418B-8AA6-24EC835A7EB5}" type="pres">
      <dgm:prSet presAssocID="{1F720351-AD79-49FA-BD46-A402953F5945}" presName="negativeSpace" presStyleCnt="0"/>
      <dgm:spPr/>
    </dgm:pt>
    <dgm:pt modelId="{B169E7A7-A03D-4CF9-8D67-809C94D06773}" type="pres">
      <dgm:prSet presAssocID="{1F720351-AD79-49FA-BD46-A402953F5945}" presName="childText" presStyleLbl="conFgAcc1" presStyleIdx="4" presStyleCnt="5">
        <dgm:presLayoutVars>
          <dgm:bulletEnabled val="1"/>
        </dgm:presLayoutVars>
      </dgm:prSet>
      <dgm:spPr/>
    </dgm:pt>
  </dgm:ptLst>
  <dgm:cxnLst>
    <dgm:cxn modelId="{947D240D-2121-4D80-BCE1-38FCA7744B21}" type="presOf" srcId="{8929B53C-D43D-4D63-B812-ECDB23B8062E}" destId="{2D2E38A1-07B5-4DEA-B1A6-E7339017FD7B}" srcOrd="1" destOrd="0" presId="urn:microsoft.com/office/officeart/2005/8/layout/list1"/>
    <dgm:cxn modelId="{B27DDC67-DB25-4950-89A2-61E27B0BB3F1}" srcId="{37AA7A38-2888-4B82-9A14-4E41AC8D5B64}" destId="{C591ABCB-8DF1-4EAE-83F6-38331B76E867}" srcOrd="1" destOrd="0" parTransId="{634F09DD-55BD-4208-94D1-1DC508CFD5BE}" sibTransId="{628F40F2-0214-4F18-9958-AF9C2E6CA911}"/>
    <dgm:cxn modelId="{B451B371-EDF7-43D4-BA94-0F8B9B073A9E}" type="presOf" srcId="{8929B53C-D43D-4D63-B812-ECDB23B8062E}" destId="{919AA3FA-29A7-419E-AD06-0E11621F0BA9}" srcOrd="0" destOrd="0" presId="urn:microsoft.com/office/officeart/2005/8/layout/list1"/>
    <dgm:cxn modelId="{FC94B485-9288-4BBF-BFE9-57E211DAC0E2}" srcId="{37AA7A38-2888-4B82-9A14-4E41AC8D5B64}" destId="{8929B53C-D43D-4D63-B812-ECDB23B8062E}" srcOrd="2" destOrd="0" parTransId="{1B7C7039-03A7-4FAA-BDE2-919405BEA5E0}" sibTransId="{9C0C484B-2A7F-4938-A662-34B794964E44}"/>
    <dgm:cxn modelId="{EEC1558C-B8EB-4F48-BD4C-D00883FC0D74}" type="presOf" srcId="{1F720351-AD79-49FA-BD46-A402953F5945}" destId="{B46E898C-F78C-43DE-B178-E3289AE248A0}" srcOrd="1" destOrd="0" presId="urn:microsoft.com/office/officeart/2005/8/layout/list1"/>
    <dgm:cxn modelId="{AA66A495-44A2-4A40-B32A-EBD72DA31D00}" type="presOf" srcId="{579F2330-22DA-4F03-8B8C-11AE9D060BDF}" destId="{87ABE03F-D37D-4A07-9A00-1FE6E6F6A809}" srcOrd="0" destOrd="0" presId="urn:microsoft.com/office/officeart/2005/8/layout/list1"/>
    <dgm:cxn modelId="{6670DFA5-E49D-43F3-A1F2-40808AB548FC}" srcId="{37AA7A38-2888-4B82-9A14-4E41AC8D5B64}" destId="{1F720351-AD79-49FA-BD46-A402953F5945}" srcOrd="4" destOrd="0" parTransId="{15A91705-0CAD-402E-AAD3-0987B6710F32}" sibTransId="{BE97DF48-1A8A-43BA-9BE4-6332669D4D1A}"/>
    <dgm:cxn modelId="{19F3D8AA-EBAF-4737-B15E-8E7A5DC93383}" type="presOf" srcId="{37AA7A38-2888-4B82-9A14-4E41AC8D5B64}" destId="{8D80551B-BF7A-416F-89E9-1A6A5D91140C}" srcOrd="0" destOrd="0" presId="urn:microsoft.com/office/officeart/2005/8/layout/list1"/>
    <dgm:cxn modelId="{933E57AF-24F6-4CAB-8F77-3AF045A865F5}" type="presOf" srcId="{BEF29908-C20A-40C8-A37E-44CFAFA670A0}" destId="{7519F9C8-8ADB-4005-B155-C97609943D79}" srcOrd="0" destOrd="0" presId="urn:microsoft.com/office/officeart/2005/8/layout/list1"/>
    <dgm:cxn modelId="{25B4D0BC-3916-49C9-972C-2EB8386E0240}" type="presOf" srcId="{579F2330-22DA-4F03-8B8C-11AE9D060BDF}" destId="{6B58FDF3-AC40-492F-AA59-BA073DC38A86}" srcOrd="1" destOrd="0" presId="urn:microsoft.com/office/officeart/2005/8/layout/list1"/>
    <dgm:cxn modelId="{F66D67C8-20CD-46A5-AB6E-0CA957C98EDE}" type="presOf" srcId="{1F720351-AD79-49FA-BD46-A402953F5945}" destId="{AB7F9D34-8E16-45BA-85A6-C98BD1B46B2F}" srcOrd="0" destOrd="0" presId="urn:microsoft.com/office/officeart/2005/8/layout/list1"/>
    <dgm:cxn modelId="{8362FDC9-180D-48D4-BA2E-D24057DB1D91}" type="presOf" srcId="{C591ABCB-8DF1-4EAE-83F6-38331B76E867}" destId="{0C9869B6-698E-4A25-AC63-846A18E1210F}" srcOrd="1" destOrd="0" presId="urn:microsoft.com/office/officeart/2005/8/layout/list1"/>
    <dgm:cxn modelId="{253503DA-7AB5-40C3-9A16-B8B4A6A6E256}" type="presOf" srcId="{BEF29908-C20A-40C8-A37E-44CFAFA670A0}" destId="{29EF1F1F-7296-4E83-8D04-B23C11FC5EF7}" srcOrd="1" destOrd="0" presId="urn:microsoft.com/office/officeart/2005/8/layout/list1"/>
    <dgm:cxn modelId="{0303FBE7-BC1D-47D9-96FE-0EC3AF053481}" type="presOf" srcId="{C591ABCB-8DF1-4EAE-83F6-38331B76E867}" destId="{00672BFF-76C4-400C-8A29-861C0BDEF542}" srcOrd="0" destOrd="0" presId="urn:microsoft.com/office/officeart/2005/8/layout/list1"/>
    <dgm:cxn modelId="{EB2AD7EB-2B35-4136-A6A6-4B4F56642E74}" srcId="{37AA7A38-2888-4B82-9A14-4E41AC8D5B64}" destId="{579F2330-22DA-4F03-8B8C-11AE9D060BDF}" srcOrd="3" destOrd="0" parTransId="{4FE661D6-6414-494C-9A6C-FD2558F468E7}" sibTransId="{9A4D51BC-61E6-447F-A544-05970B698E60}"/>
    <dgm:cxn modelId="{8CB460F0-77F6-4C2E-BAD8-0B1C0DD2E45B}" srcId="{37AA7A38-2888-4B82-9A14-4E41AC8D5B64}" destId="{BEF29908-C20A-40C8-A37E-44CFAFA670A0}" srcOrd="0" destOrd="0" parTransId="{101C50B1-CE5D-4B5F-B014-B3E3FA7BECD9}" sibTransId="{A8D742C9-8D7F-4BF6-8F14-BA8D7D4278AF}"/>
    <dgm:cxn modelId="{DA1DB51A-4BCA-414E-9A50-37759600718F}" type="presParOf" srcId="{8D80551B-BF7A-416F-89E9-1A6A5D91140C}" destId="{53F08E82-E49F-4F25-8604-016148F8BE1C}" srcOrd="0" destOrd="0" presId="urn:microsoft.com/office/officeart/2005/8/layout/list1"/>
    <dgm:cxn modelId="{4813B9B4-FA1E-4F76-8BCE-9CEBBDA1EE3E}" type="presParOf" srcId="{53F08E82-E49F-4F25-8604-016148F8BE1C}" destId="{7519F9C8-8ADB-4005-B155-C97609943D79}" srcOrd="0" destOrd="0" presId="urn:microsoft.com/office/officeart/2005/8/layout/list1"/>
    <dgm:cxn modelId="{E47D76CA-94B2-4F4D-B1E3-DE510EDD357F}" type="presParOf" srcId="{53F08E82-E49F-4F25-8604-016148F8BE1C}" destId="{29EF1F1F-7296-4E83-8D04-B23C11FC5EF7}" srcOrd="1" destOrd="0" presId="urn:microsoft.com/office/officeart/2005/8/layout/list1"/>
    <dgm:cxn modelId="{55E06FD4-AD27-4FE2-BE6B-3276AA08C6A9}" type="presParOf" srcId="{8D80551B-BF7A-416F-89E9-1A6A5D91140C}" destId="{78282AEA-E910-4228-9A0C-2F0E6BFA6EF2}" srcOrd="1" destOrd="0" presId="urn:microsoft.com/office/officeart/2005/8/layout/list1"/>
    <dgm:cxn modelId="{786A27A9-52BA-4B50-99E4-19A7D53B9060}" type="presParOf" srcId="{8D80551B-BF7A-416F-89E9-1A6A5D91140C}" destId="{953B10C6-FA62-4160-9B38-DFC4EFF047F0}" srcOrd="2" destOrd="0" presId="urn:microsoft.com/office/officeart/2005/8/layout/list1"/>
    <dgm:cxn modelId="{FA0C32CD-4C36-4F96-9375-C3243638931E}" type="presParOf" srcId="{8D80551B-BF7A-416F-89E9-1A6A5D91140C}" destId="{D2A42B04-3810-446B-9B76-4A9620A34828}" srcOrd="3" destOrd="0" presId="urn:microsoft.com/office/officeart/2005/8/layout/list1"/>
    <dgm:cxn modelId="{1AC34E07-939C-4B33-8F99-E5BBAB017D1F}" type="presParOf" srcId="{8D80551B-BF7A-416F-89E9-1A6A5D91140C}" destId="{8F5B100F-9A4B-48D2-9C82-DE36B4DA0E31}" srcOrd="4" destOrd="0" presId="urn:microsoft.com/office/officeart/2005/8/layout/list1"/>
    <dgm:cxn modelId="{BFE7E632-E6BF-426A-B051-C1F3FE0A0457}" type="presParOf" srcId="{8F5B100F-9A4B-48D2-9C82-DE36B4DA0E31}" destId="{00672BFF-76C4-400C-8A29-861C0BDEF542}" srcOrd="0" destOrd="0" presId="urn:microsoft.com/office/officeart/2005/8/layout/list1"/>
    <dgm:cxn modelId="{9BE8502F-BD99-4230-B4AA-39F714A809DE}" type="presParOf" srcId="{8F5B100F-9A4B-48D2-9C82-DE36B4DA0E31}" destId="{0C9869B6-698E-4A25-AC63-846A18E1210F}" srcOrd="1" destOrd="0" presId="urn:microsoft.com/office/officeart/2005/8/layout/list1"/>
    <dgm:cxn modelId="{A1CE9AFA-F828-4BCA-A09A-093BD3A7082B}" type="presParOf" srcId="{8D80551B-BF7A-416F-89E9-1A6A5D91140C}" destId="{BE539853-C16F-4AC1-9720-F3F633044AE9}" srcOrd="5" destOrd="0" presId="urn:microsoft.com/office/officeart/2005/8/layout/list1"/>
    <dgm:cxn modelId="{148B0C00-C815-4738-914E-5DC321DD9EDC}" type="presParOf" srcId="{8D80551B-BF7A-416F-89E9-1A6A5D91140C}" destId="{19ABE6EE-49F0-43F9-8C7C-C9C488A5ACD4}" srcOrd="6" destOrd="0" presId="urn:microsoft.com/office/officeart/2005/8/layout/list1"/>
    <dgm:cxn modelId="{BE32EE85-0D0E-4E99-8BB1-410BD02F9672}" type="presParOf" srcId="{8D80551B-BF7A-416F-89E9-1A6A5D91140C}" destId="{46135D46-5DA4-49E0-8432-8BAF8DB910AC}" srcOrd="7" destOrd="0" presId="urn:microsoft.com/office/officeart/2005/8/layout/list1"/>
    <dgm:cxn modelId="{1CE3DC46-7F74-4536-A602-34E767BF2AAD}" type="presParOf" srcId="{8D80551B-BF7A-416F-89E9-1A6A5D91140C}" destId="{C43ABC04-1D33-48FF-B715-D4EE0246950D}" srcOrd="8" destOrd="0" presId="urn:microsoft.com/office/officeart/2005/8/layout/list1"/>
    <dgm:cxn modelId="{6E45A21F-CE91-47F8-82E3-F6218FDC17B4}" type="presParOf" srcId="{C43ABC04-1D33-48FF-B715-D4EE0246950D}" destId="{919AA3FA-29A7-419E-AD06-0E11621F0BA9}" srcOrd="0" destOrd="0" presId="urn:microsoft.com/office/officeart/2005/8/layout/list1"/>
    <dgm:cxn modelId="{8F5AC1C9-1216-447D-BCBD-776AA68BC748}" type="presParOf" srcId="{C43ABC04-1D33-48FF-B715-D4EE0246950D}" destId="{2D2E38A1-07B5-4DEA-B1A6-E7339017FD7B}" srcOrd="1" destOrd="0" presId="urn:microsoft.com/office/officeart/2005/8/layout/list1"/>
    <dgm:cxn modelId="{C7440309-0444-41E5-9AE6-1E5421268DC0}" type="presParOf" srcId="{8D80551B-BF7A-416F-89E9-1A6A5D91140C}" destId="{46016259-3EE4-431F-9F80-519BB953D773}" srcOrd="9" destOrd="0" presId="urn:microsoft.com/office/officeart/2005/8/layout/list1"/>
    <dgm:cxn modelId="{501E28F2-7420-42D2-A6DC-450DFA69FE48}" type="presParOf" srcId="{8D80551B-BF7A-416F-89E9-1A6A5D91140C}" destId="{9CBDC916-5897-4CB0-841B-07C66F7785ED}" srcOrd="10" destOrd="0" presId="urn:microsoft.com/office/officeart/2005/8/layout/list1"/>
    <dgm:cxn modelId="{23141D60-79DF-4643-95BF-203B4689AB80}" type="presParOf" srcId="{8D80551B-BF7A-416F-89E9-1A6A5D91140C}" destId="{20EEA734-177B-42C6-8368-610546CE2EE4}" srcOrd="11" destOrd="0" presId="urn:microsoft.com/office/officeart/2005/8/layout/list1"/>
    <dgm:cxn modelId="{B0453EA3-24E7-4F9C-B045-6797813952BB}" type="presParOf" srcId="{8D80551B-BF7A-416F-89E9-1A6A5D91140C}" destId="{0462045E-F43C-46FA-B468-41499CD32C09}" srcOrd="12" destOrd="0" presId="urn:microsoft.com/office/officeart/2005/8/layout/list1"/>
    <dgm:cxn modelId="{C24EE191-EC7C-48EE-A96D-6007FF66E63B}" type="presParOf" srcId="{0462045E-F43C-46FA-B468-41499CD32C09}" destId="{87ABE03F-D37D-4A07-9A00-1FE6E6F6A809}" srcOrd="0" destOrd="0" presId="urn:microsoft.com/office/officeart/2005/8/layout/list1"/>
    <dgm:cxn modelId="{CE27F659-F6DB-41D7-A23E-B71AFBCB32AB}" type="presParOf" srcId="{0462045E-F43C-46FA-B468-41499CD32C09}" destId="{6B58FDF3-AC40-492F-AA59-BA073DC38A86}" srcOrd="1" destOrd="0" presId="urn:microsoft.com/office/officeart/2005/8/layout/list1"/>
    <dgm:cxn modelId="{DFF2C815-C690-4340-BF58-507E3AFB41DE}" type="presParOf" srcId="{8D80551B-BF7A-416F-89E9-1A6A5D91140C}" destId="{10839269-39BA-4813-B437-FFEEC12B4CB9}" srcOrd="13" destOrd="0" presId="urn:microsoft.com/office/officeart/2005/8/layout/list1"/>
    <dgm:cxn modelId="{C41028A3-207B-40B9-9ABB-800BD38333C1}" type="presParOf" srcId="{8D80551B-BF7A-416F-89E9-1A6A5D91140C}" destId="{21CD31E2-AF99-4353-A773-FD04A5078029}" srcOrd="14" destOrd="0" presId="urn:microsoft.com/office/officeart/2005/8/layout/list1"/>
    <dgm:cxn modelId="{DFDD94F5-A076-4AC3-B809-3909F95818BB}" type="presParOf" srcId="{8D80551B-BF7A-416F-89E9-1A6A5D91140C}" destId="{ACD2BD49-2228-4287-91AC-E026AA44CA83}" srcOrd="15" destOrd="0" presId="urn:microsoft.com/office/officeart/2005/8/layout/list1"/>
    <dgm:cxn modelId="{8FA33D20-919B-4C42-BC0D-86937E99785F}" type="presParOf" srcId="{8D80551B-BF7A-416F-89E9-1A6A5D91140C}" destId="{E0283579-0EFB-4DAF-BC31-4D0D31C7F3B8}" srcOrd="16" destOrd="0" presId="urn:microsoft.com/office/officeart/2005/8/layout/list1"/>
    <dgm:cxn modelId="{A146D6DE-D649-411D-BF5A-334C4D18DCD2}" type="presParOf" srcId="{E0283579-0EFB-4DAF-BC31-4D0D31C7F3B8}" destId="{AB7F9D34-8E16-45BA-85A6-C98BD1B46B2F}" srcOrd="0" destOrd="0" presId="urn:microsoft.com/office/officeart/2005/8/layout/list1"/>
    <dgm:cxn modelId="{D0C6CA98-1D28-48EF-B7DD-57C5F8BD7802}" type="presParOf" srcId="{E0283579-0EFB-4DAF-BC31-4D0D31C7F3B8}" destId="{B46E898C-F78C-43DE-B178-E3289AE248A0}" srcOrd="1" destOrd="0" presId="urn:microsoft.com/office/officeart/2005/8/layout/list1"/>
    <dgm:cxn modelId="{D587DE42-566E-4145-AFA0-AA98498813BD}" type="presParOf" srcId="{8D80551B-BF7A-416F-89E9-1A6A5D91140C}" destId="{8BD0A39C-6C8F-418B-8AA6-24EC835A7EB5}" srcOrd="17" destOrd="0" presId="urn:microsoft.com/office/officeart/2005/8/layout/list1"/>
    <dgm:cxn modelId="{D0B9E14A-6F14-4401-8C3E-EEF60D37703B}" type="presParOf" srcId="{8D80551B-BF7A-416F-89E9-1A6A5D91140C}" destId="{B169E7A7-A03D-4CF9-8D67-809C94D06773}" srcOrd="18" destOrd="0" presId="urn:microsoft.com/office/officeart/2005/8/layout/lis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7AA7A38-2888-4B82-9A14-4E41AC8D5B64}" type="doc">
      <dgm:prSet loTypeId="urn:microsoft.com/office/officeart/2005/8/layout/list1" loCatId="list" qsTypeId="urn:microsoft.com/office/officeart/2005/8/quickstyle/simple1" qsCatId="simple" csTypeId="urn:microsoft.com/office/officeart/2005/8/colors/colorful4" csCatId="colorful" phldr="1"/>
      <dgm:spPr/>
      <dgm:t>
        <a:bodyPr/>
        <a:lstStyle/>
        <a:p>
          <a:endParaRPr lang="en-US"/>
        </a:p>
      </dgm:t>
    </dgm:pt>
    <dgm:pt modelId="{BEF29908-C20A-40C8-A37E-44CFAFA670A0}">
      <dgm:prSet phldrT="[Text]" custT="1"/>
      <dgm:spPr/>
      <dgm:t>
        <a:bodyPr/>
        <a:lstStyle/>
        <a:p>
          <a:r>
            <a:rPr lang="en-US" sz="1400" b="1">
              <a:solidFill>
                <a:srgbClr val="AB0000"/>
              </a:solidFill>
              <a:latin typeface="Times New Roman" panose="02020603050405020304" pitchFamily="18" charset="0"/>
              <a:cs typeface="Times New Roman" panose="02020603050405020304" pitchFamily="18" charset="0"/>
            </a:rPr>
            <a:t>Disadvantges of Bond </a:t>
          </a:r>
        </a:p>
      </dgm:t>
    </dgm:pt>
    <dgm:pt modelId="{101C50B1-CE5D-4B5F-B014-B3E3FA7BECD9}" type="parTrans" cxnId="{8CB460F0-77F6-4C2E-BAD8-0B1C0DD2E45B}">
      <dgm:prSet/>
      <dgm:spPr/>
      <dgm:t>
        <a:bodyPr/>
        <a:lstStyle/>
        <a:p>
          <a:endParaRPr lang="en-US"/>
        </a:p>
      </dgm:t>
    </dgm:pt>
    <dgm:pt modelId="{A8D742C9-8D7F-4BF6-8F14-BA8D7D4278AF}" type="sibTrans" cxnId="{8CB460F0-77F6-4C2E-BAD8-0B1C0DD2E45B}">
      <dgm:prSet/>
      <dgm:spPr/>
      <dgm:t>
        <a:bodyPr/>
        <a:lstStyle/>
        <a:p>
          <a:endParaRPr lang="en-US"/>
        </a:p>
      </dgm:t>
    </dgm:pt>
    <dgm:pt modelId="{C591ABCB-8DF1-4EAE-83F6-38331B76E867}">
      <dgm:prSet phldrT="[Text]"/>
      <dgm:spPr/>
      <dgm:t>
        <a:bodyPr/>
        <a:lstStyle/>
        <a:p>
          <a:r>
            <a:rPr lang="en-US" b="1">
              <a:latin typeface="Times New Roman" panose="02020603050405020304" pitchFamily="18" charset="0"/>
              <a:cs typeface="Times New Roman" panose="02020603050405020304" pitchFamily="18" charset="0"/>
            </a:rPr>
            <a:t>Fixed Fiancial obligation</a:t>
          </a:r>
        </a:p>
      </dgm:t>
    </dgm:pt>
    <dgm:pt modelId="{634F09DD-55BD-4208-94D1-1DC508CFD5BE}" type="parTrans" cxnId="{B27DDC67-DB25-4950-89A2-61E27B0BB3F1}">
      <dgm:prSet/>
      <dgm:spPr/>
      <dgm:t>
        <a:bodyPr/>
        <a:lstStyle/>
        <a:p>
          <a:endParaRPr lang="en-US"/>
        </a:p>
      </dgm:t>
    </dgm:pt>
    <dgm:pt modelId="{628F40F2-0214-4F18-9958-AF9C2E6CA911}" type="sibTrans" cxnId="{B27DDC67-DB25-4950-89A2-61E27B0BB3F1}">
      <dgm:prSet/>
      <dgm:spPr/>
      <dgm:t>
        <a:bodyPr/>
        <a:lstStyle/>
        <a:p>
          <a:endParaRPr lang="en-US"/>
        </a:p>
      </dgm:t>
    </dgm:pt>
    <dgm:pt modelId="{8929B53C-D43D-4D63-B812-ECDB23B8062E}">
      <dgm:prSet phldrT="[Text]"/>
      <dgm:spPr/>
      <dgm:t>
        <a:bodyPr/>
        <a:lstStyle/>
        <a:p>
          <a:r>
            <a:rPr lang="en-US" b="1">
              <a:latin typeface="Times New Roman" panose="02020603050405020304" pitchFamily="18" charset="0"/>
              <a:cs typeface="Times New Roman" panose="02020603050405020304" pitchFamily="18" charset="0"/>
            </a:rPr>
            <a:t>Mandatory Payment</a:t>
          </a:r>
        </a:p>
      </dgm:t>
    </dgm:pt>
    <dgm:pt modelId="{1B7C7039-03A7-4FAA-BDE2-919405BEA5E0}" type="parTrans" cxnId="{FC94B485-9288-4BBF-BFE9-57E211DAC0E2}">
      <dgm:prSet/>
      <dgm:spPr/>
      <dgm:t>
        <a:bodyPr/>
        <a:lstStyle/>
        <a:p>
          <a:endParaRPr lang="en-US"/>
        </a:p>
      </dgm:t>
    </dgm:pt>
    <dgm:pt modelId="{9C0C484B-2A7F-4938-A662-34B794964E44}" type="sibTrans" cxnId="{FC94B485-9288-4BBF-BFE9-57E211DAC0E2}">
      <dgm:prSet/>
      <dgm:spPr/>
      <dgm:t>
        <a:bodyPr/>
        <a:lstStyle/>
        <a:p>
          <a:endParaRPr lang="en-US"/>
        </a:p>
      </dgm:t>
    </dgm:pt>
    <dgm:pt modelId="{579F2330-22DA-4F03-8B8C-11AE9D060BDF}">
      <dgm:prSet phldrT="[Text]"/>
      <dgm:spPr/>
      <dgm:t>
        <a:bodyPr/>
        <a:lstStyle/>
        <a:p>
          <a:r>
            <a:rPr lang="en-US" b="1">
              <a:latin typeface="Times New Roman" panose="02020603050405020304" pitchFamily="18" charset="0"/>
              <a:cs typeface="Times New Roman" panose="02020603050405020304" pitchFamily="18" charset="0"/>
            </a:rPr>
            <a:t>Higher Fiancial Risk</a:t>
          </a:r>
        </a:p>
      </dgm:t>
    </dgm:pt>
    <dgm:pt modelId="{4FE661D6-6414-494C-9A6C-FD2558F468E7}" type="parTrans" cxnId="{EB2AD7EB-2B35-4136-A6A6-4B4F56642E74}">
      <dgm:prSet/>
      <dgm:spPr/>
      <dgm:t>
        <a:bodyPr/>
        <a:lstStyle/>
        <a:p>
          <a:endParaRPr lang="en-US"/>
        </a:p>
      </dgm:t>
    </dgm:pt>
    <dgm:pt modelId="{9A4D51BC-61E6-447F-A544-05970B698E60}" type="sibTrans" cxnId="{EB2AD7EB-2B35-4136-A6A6-4B4F56642E74}">
      <dgm:prSet/>
      <dgm:spPr/>
      <dgm:t>
        <a:bodyPr/>
        <a:lstStyle/>
        <a:p>
          <a:endParaRPr lang="en-US"/>
        </a:p>
      </dgm:t>
    </dgm:pt>
    <dgm:pt modelId="{1F720351-AD79-49FA-BD46-A402953F5945}">
      <dgm:prSet/>
      <dgm:spPr/>
      <dgm:t>
        <a:bodyPr/>
        <a:lstStyle/>
        <a:p>
          <a:r>
            <a:rPr lang="en-US" b="1">
              <a:latin typeface="Times New Roman" panose="02020603050405020304" pitchFamily="18" charset="0"/>
              <a:cs typeface="Times New Roman" panose="02020603050405020304" pitchFamily="18" charset="0"/>
            </a:rPr>
            <a:t>Legal Obligations</a:t>
          </a:r>
        </a:p>
      </dgm:t>
    </dgm:pt>
    <dgm:pt modelId="{15A91705-0CAD-402E-AAD3-0987B6710F32}" type="parTrans" cxnId="{6670DFA5-E49D-43F3-A1F2-40808AB548FC}">
      <dgm:prSet/>
      <dgm:spPr/>
      <dgm:t>
        <a:bodyPr/>
        <a:lstStyle/>
        <a:p>
          <a:endParaRPr lang="en-US"/>
        </a:p>
      </dgm:t>
    </dgm:pt>
    <dgm:pt modelId="{BE97DF48-1A8A-43BA-9BE4-6332669D4D1A}" type="sibTrans" cxnId="{6670DFA5-E49D-43F3-A1F2-40808AB548FC}">
      <dgm:prSet/>
      <dgm:spPr/>
      <dgm:t>
        <a:bodyPr/>
        <a:lstStyle/>
        <a:p>
          <a:endParaRPr lang="en-US"/>
        </a:p>
      </dgm:t>
    </dgm:pt>
    <dgm:pt modelId="{8D80551B-BF7A-416F-89E9-1A6A5D91140C}" type="pres">
      <dgm:prSet presAssocID="{37AA7A38-2888-4B82-9A14-4E41AC8D5B64}" presName="linear" presStyleCnt="0">
        <dgm:presLayoutVars>
          <dgm:dir/>
          <dgm:animLvl val="lvl"/>
          <dgm:resizeHandles val="exact"/>
        </dgm:presLayoutVars>
      </dgm:prSet>
      <dgm:spPr/>
    </dgm:pt>
    <dgm:pt modelId="{53F08E82-E49F-4F25-8604-016148F8BE1C}" type="pres">
      <dgm:prSet presAssocID="{BEF29908-C20A-40C8-A37E-44CFAFA670A0}" presName="parentLin" presStyleCnt="0"/>
      <dgm:spPr/>
    </dgm:pt>
    <dgm:pt modelId="{7519F9C8-8ADB-4005-B155-C97609943D79}" type="pres">
      <dgm:prSet presAssocID="{BEF29908-C20A-40C8-A37E-44CFAFA670A0}" presName="parentLeftMargin" presStyleLbl="node1" presStyleIdx="0" presStyleCnt="5"/>
      <dgm:spPr/>
    </dgm:pt>
    <dgm:pt modelId="{29EF1F1F-7296-4E83-8D04-B23C11FC5EF7}" type="pres">
      <dgm:prSet presAssocID="{BEF29908-C20A-40C8-A37E-44CFAFA670A0}" presName="parentText" presStyleLbl="node1" presStyleIdx="0" presStyleCnt="5">
        <dgm:presLayoutVars>
          <dgm:chMax val="0"/>
          <dgm:bulletEnabled val="1"/>
        </dgm:presLayoutVars>
      </dgm:prSet>
      <dgm:spPr/>
    </dgm:pt>
    <dgm:pt modelId="{78282AEA-E910-4228-9A0C-2F0E6BFA6EF2}" type="pres">
      <dgm:prSet presAssocID="{BEF29908-C20A-40C8-A37E-44CFAFA670A0}" presName="negativeSpace" presStyleCnt="0"/>
      <dgm:spPr/>
    </dgm:pt>
    <dgm:pt modelId="{953B10C6-FA62-4160-9B38-DFC4EFF047F0}" type="pres">
      <dgm:prSet presAssocID="{BEF29908-C20A-40C8-A37E-44CFAFA670A0}" presName="childText" presStyleLbl="conFgAcc1" presStyleIdx="0" presStyleCnt="5">
        <dgm:presLayoutVars>
          <dgm:bulletEnabled val="1"/>
        </dgm:presLayoutVars>
      </dgm:prSet>
      <dgm:spPr/>
    </dgm:pt>
    <dgm:pt modelId="{D2A42B04-3810-446B-9B76-4A9620A34828}" type="pres">
      <dgm:prSet presAssocID="{A8D742C9-8D7F-4BF6-8F14-BA8D7D4278AF}" presName="spaceBetweenRectangles" presStyleCnt="0"/>
      <dgm:spPr/>
    </dgm:pt>
    <dgm:pt modelId="{8F5B100F-9A4B-48D2-9C82-DE36B4DA0E31}" type="pres">
      <dgm:prSet presAssocID="{C591ABCB-8DF1-4EAE-83F6-38331B76E867}" presName="parentLin" presStyleCnt="0"/>
      <dgm:spPr/>
    </dgm:pt>
    <dgm:pt modelId="{00672BFF-76C4-400C-8A29-861C0BDEF542}" type="pres">
      <dgm:prSet presAssocID="{C591ABCB-8DF1-4EAE-83F6-38331B76E867}" presName="parentLeftMargin" presStyleLbl="node1" presStyleIdx="0" presStyleCnt="5"/>
      <dgm:spPr/>
    </dgm:pt>
    <dgm:pt modelId="{0C9869B6-698E-4A25-AC63-846A18E1210F}" type="pres">
      <dgm:prSet presAssocID="{C591ABCB-8DF1-4EAE-83F6-38331B76E867}" presName="parentText" presStyleLbl="node1" presStyleIdx="1" presStyleCnt="5">
        <dgm:presLayoutVars>
          <dgm:chMax val="0"/>
          <dgm:bulletEnabled val="1"/>
        </dgm:presLayoutVars>
      </dgm:prSet>
      <dgm:spPr/>
    </dgm:pt>
    <dgm:pt modelId="{BE539853-C16F-4AC1-9720-F3F633044AE9}" type="pres">
      <dgm:prSet presAssocID="{C591ABCB-8DF1-4EAE-83F6-38331B76E867}" presName="negativeSpace" presStyleCnt="0"/>
      <dgm:spPr/>
    </dgm:pt>
    <dgm:pt modelId="{19ABE6EE-49F0-43F9-8C7C-C9C488A5ACD4}" type="pres">
      <dgm:prSet presAssocID="{C591ABCB-8DF1-4EAE-83F6-38331B76E867}" presName="childText" presStyleLbl="conFgAcc1" presStyleIdx="1" presStyleCnt="5">
        <dgm:presLayoutVars>
          <dgm:bulletEnabled val="1"/>
        </dgm:presLayoutVars>
      </dgm:prSet>
      <dgm:spPr/>
    </dgm:pt>
    <dgm:pt modelId="{46135D46-5DA4-49E0-8432-8BAF8DB910AC}" type="pres">
      <dgm:prSet presAssocID="{628F40F2-0214-4F18-9958-AF9C2E6CA911}" presName="spaceBetweenRectangles" presStyleCnt="0"/>
      <dgm:spPr/>
    </dgm:pt>
    <dgm:pt modelId="{C43ABC04-1D33-48FF-B715-D4EE0246950D}" type="pres">
      <dgm:prSet presAssocID="{8929B53C-D43D-4D63-B812-ECDB23B8062E}" presName="parentLin" presStyleCnt="0"/>
      <dgm:spPr/>
    </dgm:pt>
    <dgm:pt modelId="{919AA3FA-29A7-419E-AD06-0E11621F0BA9}" type="pres">
      <dgm:prSet presAssocID="{8929B53C-D43D-4D63-B812-ECDB23B8062E}" presName="parentLeftMargin" presStyleLbl="node1" presStyleIdx="1" presStyleCnt="5"/>
      <dgm:spPr/>
    </dgm:pt>
    <dgm:pt modelId="{2D2E38A1-07B5-4DEA-B1A6-E7339017FD7B}" type="pres">
      <dgm:prSet presAssocID="{8929B53C-D43D-4D63-B812-ECDB23B8062E}" presName="parentText" presStyleLbl="node1" presStyleIdx="2" presStyleCnt="5">
        <dgm:presLayoutVars>
          <dgm:chMax val="0"/>
          <dgm:bulletEnabled val="1"/>
        </dgm:presLayoutVars>
      </dgm:prSet>
      <dgm:spPr/>
    </dgm:pt>
    <dgm:pt modelId="{46016259-3EE4-431F-9F80-519BB953D773}" type="pres">
      <dgm:prSet presAssocID="{8929B53C-D43D-4D63-B812-ECDB23B8062E}" presName="negativeSpace" presStyleCnt="0"/>
      <dgm:spPr/>
    </dgm:pt>
    <dgm:pt modelId="{9CBDC916-5897-4CB0-841B-07C66F7785ED}" type="pres">
      <dgm:prSet presAssocID="{8929B53C-D43D-4D63-B812-ECDB23B8062E}" presName="childText" presStyleLbl="conFgAcc1" presStyleIdx="2" presStyleCnt="5">
        <dgm:presLayoutVars>
          <dgm:bulletEnabled val="1"/>
        </dgm:presLayoutVars>
      </dgm:prSet>
      <dgm:spPr/>
    </dgm:pt>
    <dgm:pt modelId="{20EEA734-177B-42C6-8368-610546CE2EE4}" type="pres">
      <dgm:prSet presAssocID="{9C0C484B-2A7F-4938-A662-34B794964E44}" presName="spaceBetweenRectangles" presStyleCnt="0"/>
      <dgm:spPr/>
    </dgm:pt>
    <dgm:pt modelId="{0462045E-F43C-46FA-B468-41499CD32C09}" type="pres">
      <dgm:prSet presAssocID="{579F2330-22DA-4F03-8B8C-11AE9D060BDF}" presName="parentLin" presStyleCnt="0"/>
      <dgm:spPr/>
    </dgm:pt>
    <dgm:pt modelId="{87ABE03F-D37D-4A07-9A00-1FE6E6F6A809}" type="pres">
      <dgm:prSet presAssocID="{579F2330-22DA-4F03-8B8C-11AE9D060BDF}" presName="parentLeftMargin" presStyleLbl="node1" presStyleIdx="2" presStyleCnt="5"/>
      <dgm:spPr/>
    </dgm:pt>
    <dgm:pt modelId="{6B58FDF3-AC40-492F-AA59-BA073DC38A86}" type="pres">
      <dgm:prSet presAssocID="{579F2330-22DA-4F03-8B8C-11AE9D060BDF}" presName="parentText" presStyleLbl="node1" presStyleIdx="3" presStyleCnt="5">
        <dgm:presLayoutVars>
          <dgm:chMax val="0"/>
          <dgm:bulletEnabled val="1"/>
        </dgm:presLayoutVars>
      </dgm:prSet>
      <dgm:spPr/>
    </dgm:pt>
    <dgm:pt modelId="{10839269-39BA-4813-B437-FFEEC12B4CB9}" type="pres">
      <dgm:prSet presAssocID="{579F2330-22DA-4F03-8B8C-11AE9D060BDF}" presName="negativeSpace" presStyleCnt="0"/>
      <dgm:spPr/>
    </dgm:pt>
    <dgm:pt modelId="{21CD31E2-AF99-4353-A773-FD04A5078029}" type="pres">
      <dgm:prSet presAssocID="{579F2330-22DA-4F03-8B8C-11AE9D060BDF}" presName="childText" presStyleLbl="conFgAcc1" presStyleIdx="3" presStyleCnt="5">
        <dgm:presLayoutVars>
          <dgm:bulletEnabled val="1"/>
        </dgm:presLayoutVars>
      </dgm:prSet>
      <dgm:spPr/>
    </dgm:pt>
    <dgm:pt modelId="{ACD2BD49-2228-4287-91AC-E026AA44CA83}" type="pres">
      <dgm:prSet presAssocID="{9A4D51BC-61E6-447F-A544-05970B698E60}" presName="spaceBetweenRectangles" presStyleCnt="0"/>
      <dgm:spPr/>
    </dgm:pt>
    <dgm:pt modelId="{E0283579-0EFB-4DAF-BC31-4D0D31C7F3B8}" type="pres">
      <dgm:prSet presAssocID="{1F720351-AD79-49FA-BD46-A402953F5945}" presName="parentLin" presStyleCnt="0"/>
      <dgm:spPr/>
    </dgm:pt>
    <dgm:pt modelId="{AB7F9D34-8E16-45BA-85A6-C98BD1B46B2F}" type="pres">
      <dgm:prSet presAssocID="{1F720351-AD79-49FA-BD46-A402953F5945}" presName="parentLeftMargin" presStyleLbl="node1" presStyleIdx="3" presStyleCnt="5"/>
      <dgm:spPr/>
    </dgm:pt>
    <dgm:pt modelId="{B46E898C-F78C-43DE-B178-E3289AE248A0}" type="pres">
      <dgm:prSet presAssocID="{1F720351-AD79-49FA-BD46-A402953F5945}" presName="parentText" presStyleLbl="node1" presStyleIdx="4" presStyleCnt="5">
        <dgm:presLayoutVars>
          <dgm:chMax val="0"/>
          <dgm:bulletEnabled val="1"/>
        </dgm:presLayoutVars>
      </dgm:prSet>
      <dgm:spPr/>
    </dgm:pt>
    <dgm:pt modelId="{8BD0A39C-6C8F-418B-8AA6-24EC835A7EB5}" type="pres">
      <dgm:prSet presAssocID="{1F720351-AD79-49FA-BD46-A402953F5945}" presName="negativeSpace" presStyleCnt="0"/>
      <dgm:spPr/>
    </dgm:pt>
    <dgm:pt modelId="{B169E7A7-A03D-4CF9-8D67-809C94D06773}" type="pres">
      <dgm:prSet presAssocID="{1F720351-AD79-49FA-BD46-A402953F5945}" presName="childText" presStyleLbl="conFgAcc1" presStyleIdx="4" presStyleCnt="5">
        <dgm:presLayoutVars>
          <dgm:bulletEnabled val="1"/>
        </dgm:presLayoutVars>
      </dgm:prSet>
      <dgm:spPr/>
    </dgm:pt>
  </dgm:ptLst>
  <dgm:cxnLst>
    <dgm:cxn modelId="{947D240D-2121-4D80-BCE1-38FCA7744B21}" type="presOf" srcId="{8929B53C-D43D-4D63-B812-ECDB23B8062E}" destId="{2D2E38A1-07B5-4DEA-B1A6-E7339017FD7B}" srcOrd="1" destOrd="0" presId="urn:microsoft.com/office/officeart/2005/8/layout/list1"/>
    <dgm:cxn modelId="{B27DDC67-DB25-4950-89A2-61E27B0BB3F1}" srcId="{37AA7A38-2888-4B82-9A14-4E41AC8D5B64}" destId="{C591ABCB-8DF1-4EAE-83F6-38331B76E867}" srcOrd="1" destOrd="0" parTransId="{634F09DD-55BD-4208-94D1-1DC508CFD5BE}" sibTransId="{628F40F2-0214-4F18-9958-AF9C2E6CA911}"/>
    <dgm:cxn modelId="{B451B371-EDF7-43D4-BA94-0F8B9B073A9E}" type="presOf" srcId="{8929B53C-D43D-4D63-B812-ECDB23B8062E}" destId="{919AA3FA-29A7-419E-AD06-0E11621F0BA9}" srcOrd="0" destOrd="0" presId="urn:microsoft.com/office/officeart/2005/8/layout/list1"/>
    <dgm:cxn modelId="{FC94B485-9288-4BBF-BFE9-57E211DAC0E2}" srcId="{37AA7A38-2888-4B82-9A14-4E41AC8D5B64}" destId="{8929B53C-D43D-4D63-B812-ECDB23B8062E}" srcOrd="2" destOrd="0" parTransId="{1B7C7039-03A7-4FAA-BDE2-919405BEA5E0}" sibTransId="{9C0C484B-2A7F-4938-A662-34B794964E44}"/>
    <dgm:cxn modelId="{EEC1558C-B8EB-4F48-BD4C-D00883FC0D74}" type="presOf" srcId="{1F720351-AD79-49FA-BD46-A402953F5945}" destId="{B46E898C-F78C-43DE-B178-E3289AE248A0}" srcOrd="1" destOrd="0" presId="urn:microsoft.com/office/officeart/2005/8/layout/list1"/>
    <dgm:cxn modelId="{AA66A495-44A2-4A40-B32A-EBD72DA31D00}" type="presOf" srcId="{579F2330-22DA-4F03-8B8C-11AE9D060BDF}" destId="{87ABE03F-D37D-4A07-9A00-1FE6E6F6A809}" srcOrd="0" destOrd="0" presId="urn:microsoft.com/office/officeart/2005/8/layout/list1"/>
    <dgm:cxn modelId="{6670DFA5-E49D-43F3-A1F2-40808AB548FC}" srcId="{37AA7A38-2888-4B82-9A14-4E41AC8D5B64}" destId="{1F720351-AD79-49FA-BD46-A402953F5945}" srcOrd="4" destOrd="0" parTransId="{15A91705-0CAD-402E-AAD3-0987B6710F32}" sibTransId="{BE97DF48-1A8A-43BA-9BE4-6332669D4D1A}"/>
    <dgm:cxn modelId="{19F3D8AA-EBAF-4737-B15E-8E7A5DC93383}" type="presOf" srcId="{37AA7A38-2888-4B82-9A14-4E41AC8D5B64}" destId="{8D80551B-BF7A-416F-89E9-1A6A5D91140C}" srcOrd="0" destOrd="0" presId="urn:microsoft.com/office/officeart/2005/8/layout/list1"/>
    <dgm:cxn modelId="{933E57AF-24F6-4CAB-8F77-3AF045A865F5}" type="presOf" srcId="{BEF29908-C20A-40C8-A37E-44CFAFA670A0}" destId="{7519F9C8-8ADB-4005-B155-C97609943D79}" srcOrd="0" destOrd="0" presId="urn:microsoft.com/office/officeart/2005/8/layout/list1"/>
    <dgm:cxn modelId="{25B4D0BC-3916-49C9-972C-2EB8386E0240}" type="presOf" srcId="{579F2330-22DA-4F03-8B8C-11AE9D060BDF}" destId="{6B58FDF3-AC40-492F-AA59-BA073DC38A86}" srcOrd="1" destOrd="0" presId="urn:microsoft.com/office/officeart/2005/8/layout/list1"/>
    <dgm:cxn modelId="{F66D67C8-20CD-46A5-AB6E-0CA957C98EDE}" type="presOf" srcId="{1F720351-AD79-49FA-BD46-A402953F5945}" destId="{AB7F9D34-8E16-45BA-85A6-C98BD1B46B2F}" srcOrd="0" destOrd="0" presId="urn:microsoft.com/office/officeart/2005/8/layout/list1"/>
    <dgm:cxn modelId="{8362FDC9-180D-48D4-BA2E-D24057DB1D91}" type="presOf" srcId="{C591ABCB-8DF1-4EAE-83F6-38331B76E867}" destId="{0C9869B6-698E-4A25-AC63-846A18E1210F}" srcOrd="1" destOrd="0" presId="urn:microsoft.com/office/officeart/2005/8/layout/list1"/>
    <dgm:cxn modelId="{253503DA-7AB5-40C3-9A16-B8B4A6A6E256}" type="presOf" srcId="{BEF29908-C20A-40C8-A37E-44CFAFA670A0}" destId="{29EF1F1F-7296-4E83-8D04-B23C11FC5EF7}" srcOrd="1" destOrd="0" presId="urn:microsoft.com/office/officeart/2005/8/layout/list1"/>
    <dgm:cxn modelId="{0303FBE7-BC1D-47D9-96FE-0EC3AF053481}" type="presOf" srcId="{C591ABCB-8DF1-4EAE-83F6-38331B76E867}" destId="{00672BFF-76C4-400C-8A29-861C0BDEF542}" srcOrd="0" destOrd="0" presId="urn:microsoft.com/office/officeart/2005/8/layout/list1"/>
    <dgm:cxn modelId="{EB2AD7EB-2B35-4136-A6A6-4B4F56642E74}" srcId="{37AA7A38-2888-4B82-9A14-4E41AC8D5B64}" destId="{579F2330-22DA-4F03-8B8C-11AE9D060BDF}" srcOrd="3" destOrd="0" parTransId="{4FE661D6-6414-494C-9A6C-FD2558F468E7}" sibTransId="{9A4D51BC-61E6-447F-A544-05970B698E60}"/>
    <dgm:cxn modelId="{8CB460F0-77F6-4C2E-BAD8-0B1C0DD2E45B}" srcId="{37AA7A38-2888-4B82-9A14-4E41AC8D5B64}" destId="{BEF29908-C20A-40C8-A37E-44CFAFA670A0}" srcOrd="0" destOrd="0" parTransId="{101C50B1-CE5D-4B5F-B014-B3E3FA7BECD9}" sibTransId="{A8D742C9-8D7F-4BF6-8F14-BA8D7D4278AF}"/>
    <dgm:cxn modelId="{DA1DB51A-4BCA-414E-9A50-37759600718F}" type="presParOf" srcId="{8D80551B-BF7A-416F-89E9-1A6A5D91140C}" destId="{53F08E82-E49F-4F25-8604-016148F8BE1C}" srcOrd="0" destOrd="0" presId="urn:microsoft.com/office/officeart/2005/8/layout/list1"/>
    <dgm:cxn modelId="{4813B9B4-FA1E-4F76-8BCE-9CEBBDA1EE3E}" type="presParOf" srcId="{53F08E82-E49F-4F25-8604-016148F8BE1C}" destId="{7519F9C8-8ADB-4005-B155-C97609943D79}" srcOrd="0" destOrd="0" presId="urn:microsoft.com/office/officeart/2005/8/layout/list1"/>
    <dgm:cxn modelId="{E47D76CA-94B2-4F4D-B1E3-DE510EDD357F}" type="presParOf" srcId="{53F08E82-E49F-4F25-8604-016148F8BE1C}" destId="{29EF1F1F-7296-4E83-8D04-B23C11FC5EF7}" srcOrd="1" destOrd="0" presId="urn:microsoft.com/office/officeart/2005/8/layout/list1"/>
    <dgm:cxn modelId="{55E06FD4-AD27-4FE2-BE6B-3276AA08C6A9}" type="presParOf" srcId="{8D80551B-BF7A-416F-89E9-1A6A5D91140C}" destId="{78282AEA-E910-4228-9A0C-2F0E6BFA6EF2}" srcOrd="1" destOrd="0" presId="urn:microsoft.com/office/officeart/2005/8/layout/list1"/>
    <dgm:cxn modelId="{786A27A9-52BA-4B50-99E4-19A7D53B9060}" type="presParOf" srcId="{8D80551B-BF7A-416F-89E9-1A6A5D91140C}" destId="{953B10C6-FA62-4160-9B38-DFC4EFF047F0}" srcOrd="2" destOrd="0" presId="urn:microsoft.com/office/officeart/2005/8/layout/list1"/>
    <dgm:cxn modelId="{FA0C32CD-4C36-4F96-9375-C3243638931E}" type="presParOf" srcId="{8D80551B-BF7A-416F-89E9-1A6A5D91140C}" destId="{D2A42B04-3810-446B-9B76-4A9620A34828}" srcOrd="3" destOrd="0" presId="urn:microsoft.com/office/officeart/2005/8/layout/list1"/>
    <dgm:cxn modelId="{1AC34E07-939C-4B33-8F99-E5BBAB017D1F}" type="presParOf" srcId="{8D80551B-BF7A-416F-89E9-1A6A5D91140C}" destId="{8F5B100F-9A4B-48D2-9C82-DE36B4DA0E31}" srcOrd="4" destOrd="0" presId="urn:microsoft.com/office/officeart/2005/8/layout/list1"/>
    <dgm:cxn modelId="{BFE7E632-E6BF-426A-B051-C1F3FE0A0457}" type="presParOf" srcId="{8F5B100F-9A4B-48D2-9C82-DE36B4DA0E31}" destId="{00672BFF-76C4-400C-8A29-861C0BDEF542}" srcOrd="0" destOrd="0" presId="urn:microsoft.com/office/officeart/2005/8/layout/list1"/>
    <dgm:cxn modelId="{9BE8502F-BD99-4230-B4AA-39F714A809DE}" type="presParOf" srcId="{8F5B100F-9A4B-48D2-9C82-DE36B4DA0E31}" destId="{0C9869B6-698E-4A25-AC63-846A18E1210F}" srcOrd="1" destOrd="0" presId="urn:microsoft.com/office/officeart/2005/8/layout/list1"/>
    <dgm:cxn modelId="{A1CE9AFA-F828-4BCA-A09A-093BD3A7082B}" type="presParOf" srcId="{8D80551B-BF7A-416F-89E9-1A6A5D91140C}" destId="{BE539853-C16F-4AC1-9720-F3F633044AE9}" srcOrd="5" destOrd="0" presId="urn:microsoft.com/office/officeart/2005/8/layout/list1"/>
    <dgm:cxn modelId="{148B0C00-C815-4738-914E-5DC321DD9EDC}" type="presParOf" srcId="{8D80551B-BF7A-416F-89E9-1A6A5D91140C}" destId="{19ABE6EE-49F0-43F9-8C7C-C9C488A5ACD4}" srcOrd="6" destOrd="0" presId="urn:microsoft.com/office/officeart/2005/8/layout/list1"/>
    <dgm:cxn modelId="{BE32EE85-0D0E-4E99-8BB1-410BD02F9672}" type="presParOf" srcId="{8D80551B-BF7A-416F-89E9-1A6A5D91140C}" destId="{46135D46-5DA4-49E0-8432-8BAF8DB910AC}" srcOrd="7" destOrd="0" presId="urn:microsoft.com/office/officeart/2005/8/layout/list1"/>
    <dgm:cxn modelId="{1CE3DC46-7F74-4536-A602-34E767BF2AAD}" type="presParOf" srcId="{8D80551B-BF7A-416F-89E9-1A6A5D91140C}" destId="{C43ABC04-1D33-48FF-B715-D4EE0246950D}" srcOrd="8" destOrd="0" presId="urn:microsoft.com/office/officeart/2005/8/layout/list1"/>
    <dgm:cxn modelId="{6E45A21F-CE91-47F8-82E3-F6218FDC17B4}" type="presParOf" srcId="{C43ABC04-1D33-48FF-B715-D4EE0246950D}" destId="{919AA3FA-29A7-419E-AD06-0E11621F0BA9}" srcOrd="0" destOrd="0" presId="urn:microsoft.com/office/officeart/2005/8/layout/list1"/>
    <dgm:cxn modelId="{8F5AC1C9-1216-447D-BCBD-776AA68BC748}" type="presParOf" srcId="{C43ABC04-1D33-48FF-B715-D4EE0246950D}" destId="{2D2E38A1-07B5-4DEA-B1A6-E7339017FD7B}" srcOrd="1" destOrd="0" presId="urn:microsoft.com/office/officeart/2005/8/layout/list1"/>
    <dgm:cxn modelId="{C7440309-0444-41E5-9AE6-1E5421268DC0}" type="presParOf" srcId="{8D80551B-BF7A-416F-89E9-1A6A5D91140C}" destId="{46016259-3EE4-431F-9F80-519BB953D773}" srcOrd="9" destOrd="0" presId="urn:microsoft.com/office/officeart/2005/8/layout/list1"/>
    <dgm:cxn modelId="{501E28F2-7420-42D2-A6DC-450DFA69FE48}" type="presParOf" srcId="{8D80551B-BF7A-416F-89E9-1A6A5D91140C}" destId="{9CBDC916-5897-4CB0-841B-07C66F7785ED}" srcOrd="10" destOrd="0" presId="urn:microsoft.com/office/officeart/2005/8/layout/list1"/>
    <dgm:cxn modelId="{23141D60-79DF-4643-95BF-203B4689AB80}" type="presParOf" srcId="{8D80551B-BF7A-416F-89E9-1A6A5D91140C}" destId="{20EEA734-177B-42C6-8368-610546CE2EE4}" srcOrd="11" destOrd="0" presId="urn:microsoft.com/office/officeart/2005/8/layout/list1"/>
    <dgm:cxn modelId="{B0453EA3-24E7-4F9C-B045-6797813952BB}" type="presParOf" srcId="{8D80551B-BF7A-416F-89E9-1A6A5D91140C}" destId="{0462045E-F43C-46FA-B468-41499CD32C09}" srcOrd="12" destOrd="0" presId="urn:microsoft.com/office/officeart/2005/8/layout/list1"/>
    <dgm:cxn modelId="{C24EE191-EC7C-48EE-A96D-6007FF66E63B}" type="presParOf" srcId="{0462045E-F43C-46FA-B468-41499CD32C09}" destId="{87ABE03F-D37D-4A07-9A00-1FE6E6F6A809}" srcOrd="0" destOrd="0" presId="urn:microsoft.com/office/officeart/2005/8/layout/list1"/>
    <dgm:cxn modelId="{CE27F659-F6DB-41D7-A23E-B71AFBCB32AB}" type="presParOf" srcId="{0462045E-F43C-46FA-B468-41499CD32C09}" destId="{6B58FDF3-AC40-492F-AA59-BA073DC38A86}" srcOrd="1" destOrd="0" presId="urn:microsoft.com/office/officeart/2005/8/layout/list1"/>
    <dgm:cxn modelId="{DFF2C815-C690-4340-BF58-507E3AFB41DE}" type="presParOf" srcId="{8D80551B-BF7A-416F-89E9-1A6A5D91140C}" destId="{10839269-39BA-4813-B437-FFEEC12B4CB9}" srcOrd="13" destOrd="0" presId="urn:microsoft.com/office/officeart/2005/8/layout/list1"/>
    <dgm:cxn modelId="{C41028A3-207B-40B9-9ABB-800BD38333C1}" type="presParOf" srcId="{8D80551B-BF7A-416F-89E9-1A6A5D91140C}" destId="{21CD31E2-AF99-4353-A773-FD04A5078029}" srcOrd="14" destOrd="0" presId="urn:microsoft.com/office/officeart/2005/8/layout/list1"/>
    <dgm:cxn modelId="{DFDD94F5-A076-4AC3-B809-3909F95818BB}" type="presParOf" srcId="{8D80551B-BF7A-416F-89E9-1A6A5D91140C}" destId="{ACD2BD49-2228-4287-91AC-E026AA44CA83}" srcOrd="15" destOrd="0" presId="urn:microsoft.com/office/officeart/2005/8/layout/list1"/>
    <dgm:cxn modelId="{8FA33D20-919B-4C42-BC0D-86937E99785F}" type="presParOf" srcId="{8D80551B-BF7A-416F-89E9-1A6A5D91140C}" destId="{E0283579-0EFB-4DAF-BC31-4D0D31C7F3B8}" srcOrd="16" destOrd="0" presId="urn:microsoft.com/office/officeart/2005/8/layout/list1"/>
    <dgm:cxn modelId="{A146D6DE-D649-411D-BF5A-334C4D18DCD2}" type="presParOf" srcId="{E0283579-0EFB-4DAF-BC31-4D0D31C7F3B8}" destId="{AB7F9D34-8E16-45BA-85A6-C98BD1B46B2F}" srcOrd="0" destOrd="0" presId="urn:microsoft.com/office/officeart/2005/8/layout/list1"/>
    <dgm:cxn modelId="{D0C6CA98-1D28-48EF-B7DD-57C5F8BD7802}" type="presParOf" srcId="{E0283579-0EFB-4DAF-BC31-4D0D31C7F3B8}" destId="{B46E898C-F78C-43DE-B178-E3289AE248A0}" srcOrd="1" destOrd="0" presId="urn:microsoft.com/office/officeart/2005/8/layout/list1"/>
    <dgm:cxn modelId="{D587DE42-566E-4145-AFA0-AA98498813BD}" type="presParOf" srcId="{8D80551B-BF7A-416F-89E9-1A6A5D91140C}" destId="{8BD0A39C-6C8F-418B-8AA6-24EC835A7EB5}" srcOrd="17" destOrd="0" presId="urn:microsoft.com/office/officeart/2005/8/layout/list1"/>
    <dgm:cxn modelId="{D0B9E14A-6F14-4401-8C3E-EEF60D37703B}" type="presParOf" srcId="{8D80551B-BF7A-416F-89E9-1A6A5D91140C}" destId="{B169E7A7-A03D-4CF9-8D67-809C94D06773}" srcOrd="18" destOrd="0" presId="urn:microsoft.com/office/officeart/2005/8/layout/lis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3B10C6-FA62-4160-9B38-DFC4EFF047F0}">
      <dsp:nvSpPr>
        <dsp:cNvPr id="0" name=""/>
        <dsp:cNvSpPr/>
      </dsp:nvSpPr>
      <dsp:spPr>
        <a:xfrm>
          <a:off x="0" y="190026"/>
          <a:ext cx="2960176" cy="302400"/>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9EF1F1F-7296-4E83-8D04-B23C11FC5EF7}">
      <dsp:nvSpPr>
        <dsp:cNvPr id="0" name=""/>
        <dsp:cNvSpPr/>
      </dsp:nvSpPr>
      <dsp:spPr>
        <a:xfrm>
          <a:off x="148008" y="12906"/>
          <a:ext cx="2072123" cy="35424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321" tIns="0" rIns="78321" bIns="0" numCol="1" spcCol="1270" anchor="ctr" anchorCtr="0">
          <a:noAutofit/>
        </a:bodyPr>
        <a:lstStyle/>
        <a:p>
          <a:pPr marL="0" lvl="0" indent="0" algn="l" defTabSz="711200">
            <a:lnSpc>
              <a:spcPct val="90000"/>
            </a:lnSpc>
            <a:spcBef>
              <a:spcPct val="0"/>
            </a:spcBef>
            <a:spcAft>
              <a:spcPct val="35000"/>
            </a:spcAft>
            <a:buNone/>
          </a:pPr>
          <a:r>
            <a:rPr lang="en-US" sz="1600" kern="1200">
              <a:solidFill>
                <a:srgbClr val="AB0000"/>
              </a:solidFill>
            </a:rPr>
            <a:t>Advantges of Bond </a:t>
          </a:r>
        </a:p>
      </dsp:txBody>
      <dsp:txXfrm>
        <a:off x="165301" y="30199"/>
        <a:ext cx="2037537" cy="319654"/>
      </dsp:txXfrm>
    </dsp:sp>
    <dsp:sp modelId="{19ABE6EE-49F0-43F9-8C7C-C9C488A5ACD4}">
      <dsp:nvSpPr>
        <dsp:cNvPr id="0" name=""/>
        <dsp:cNvSpPr/>
      </dsp:nvSpPr>
      <dsp:spPr>
        <a:xfrm>
          <a:off x="0" y="734346"/>
          <a:ext cx="2960176" cy="302400"/>
        </a:xfrm>
        <a:prstGeom prst="rect">
          <a:avLst/>
        </a:prstGeom>
        <a:solidFill>
          <a:schemeClr val="lt1">
            <a:alpha val="90000"/>
            <a:hueOff val="0"/>
            <a:satOff val="0"/>
            <a:lumOff val="0"/>
            <a:alphaOff val="0"/>
          </a:schemeClr>
        </a:solidFill>
        <a:ln w="12700" cap="flat" cmpd="sng" algn="ctr">
          <a:solidFill>
            <a:schemeClr val="accent4">
              <a:hueOff val="2450223"/>
              <a:satOff val="-10194"/>
              <a:lumOff val="2402"/>
              <a:alphaOff val="0"/>
            </a:schemeClr>
          </a:solidFill>
          <a:prstDash val="solid"/>
          <a:miter lim="800000"/>
        </a:ln>
        <a:effectLst/>
      </dsp:spPr>
      <dsp:style>
        <a:lnRef idx="2">
          <a:scrgbClr r="0" g="0" b="0"/>
        </a:lnRef>
        <a:fillRef idx="1">
          <a:scrgbClr r="0" g="0" b="0"/>
        </a:fillRef>
        <a:effectRef idx="0">
          <a:scrgbClr r="0" g="0" b="0"/>
        </a:effectRef>
        <a:fontRef idx="minor"/>
      </dsp:style>
    </dsp:sp>
    <dsp:sp modelId="{0C9869B6-698E-4A25-AC63-846A18E1210F}">
      <dsp:nvSpPr>
        <dsp:cNvPr id="0" name=""/>
        <dsp:cNvSpPr/>
      </dsp:nvSpPr>
      <dsp:spPr>
        <a:xfrm>
          <a:off x="148008" y="557226"/>
          <a:ext cx="2072123" cy="354240"/>
        </a:xfrm>
        <a:prstGeom prst="roundRect">
          <a:avLst/>
        </a:prstGeom>
        <a:solidFill>
          <a:schemeClr val="accent4">
            <a:hueOff val="2450223"/>
            <a:satOff val="-10194"/>
            <a:lumOff val="24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321" tIns="0" rIns="78321" bIns="0" numCol="1" spcCol="1270" anchor="ctr" anchorCtr="0">
          <a:noAutofit/>
        </a:bodyPr>
        <a:lstStyle/>
        <a:p>
          <a:pPr marL="0" lvl="0" indent="0" algn="l" defTabSz="533400">
            <a:lnSpc>
              <a:spcPct val="90000"/>
            </a:lnSpc>
            <a:spcBef>
              <a:spcPct val="0"/>
            </a:spcBef>
            <a:spcAft>
              <a:spcPct val="35000"/>
            </a:spcAft>
            <a:buNone/>
          </a:pPr>
          <a:r>
            <a:rPr lang="en-US" sz="1200" kern="1200"/>
            <a:t>Lower cost of capital</a:t>
          </a:r>
        </a:p>
      </dsp:txBody>
      <dsp:txXfrm>
        <a:off x="165301" y="574519"/>
        <a:ext cx="2037537" cy="319654"/>
      </dsp:txXfrm>
    </dsp:sp>
    <dsp:sp modelId="{9CBDC916-5897-4CB0-841B-07C66F7785ED}">
      <dsp:nvSpPr>
        <dsp:cNvPr id="0" name=""/>
        <dsp:cNvSpPr/>
      </dsp:nvSpPr>
      <dsp:spPr>
        <a:xfrm>
          <a:off x="0" y="1278666"/>
          <a:ext cx="2960176" cy="302400"/>
        </a:xfrm>
        <a:prstGeom prst="rect">
          <a:avLst/>
        </a:prstGeom>
        <a:solidFill>
          <a:schemeClr val="lt1">
            <a:alpha val="90000"/>
            <a:hueOff val="0"/>
            <a:satOff val="0"/>
            <a:lumOff val="0"/>
            <a:alphaOff val="0"/>
          </a:schemeClr>
        </a:solidFill>
        <a:ln w="12700" cap="flat" cmpd="sng" algn="ctr">
          <a:solidFill>
            <a:schemeClr val="accent4">
              <a:hueOff val="4900445"/>
              <a:satOff val="-20388"/>
              <a:lumOff val="4804"/>
              <a:alphaOff val="0"/>
            </a:schemeClr>
          </a:solidFill>
          <a:prstDash val="solid"/>
          <a:miter lim="800000"/>
        </a:ln>
        <a:effectLst/>
      </dsp:spPr>
      <dsp:style>
        <a:lnRef idx="2">
          <a:scrgbClr r="0" g="0" b="0"/>
        </a:lnRef>
        <a:fillRef idx="1">
          <a:scrgbClr r="0" g="0" b="0"/>
        </a:fillRef>
        <a:effectRef idx="0">
          <a:scrgbClr r="0" g="0" b="0"/>
        </a:effectRef>
        <a:fontRef idx="minor"/>
      </dsp:style>
    </dsp:sp>
    <dsp:sp modelId="{2D2E38A1-07B5-4DEA-B1A6-E7339017FD7B}">
      <dsp:nvSpPr>
        <dsp:cNvPr id="0" name=""/>
        <dsp:cNvSpPr/>
      </dsp:nvSpPr>
      <dsp:spPr>
        <a:xfrm>
          <a:off x="148008" y="1101546"/>
          <a:ext cx="2072123" cy="354240"/>
        </a:xfrm>
        <a:prstGeom prst="roundRect">
          <a:avLst/>
        </a:prstGeom>
        <a:solidFill>
          <a:schemeClr val="accent4">
            <a:hueOff val="4900445"/>
            <a:satOff val="-20388"/>
            <a:lumOff val="4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321" tIns="0" rIns="78321" bIns="0" numCol="1" spcCol="1270" anchor="ctr" anchorCtr="0">
          <a:noAutofit/>
        </a:bodyPr>
        <a:lstStyle/>
        <a:p>
          <a:pPr marL="0" lvl="0" indent="0" algn="l" defTabSz="533400">
            <a:lnSpc>
              <a:spcPct val="90000"/>
            </a:lnSpc>
            <a:spcBef>
              <a:spcPct val="0"/>
            </a:spcBef>
            <a:spcAft>
              <a:spcPct val="35000"/>
            </a:spcAft>
            <a:buNone/>
          </a:pPr>
          <a:r>
            <a:rPr lang="en-US" sz="1200" kern="1200"/>
            <a:t>No ownership dilution</a:t>
          </a:r>
        </a:p>
      </dsp:txBody>
      <dsp:txXfrm>
        <a:off x="165301" y="1118839"/>
        <a:ext cx="2037537" cy="319654"/>
      </dsp:txXfrm>
    </dsp:sp>
    <dsp:sp modelId="{21CD31E2-AF99-4353-A773-FD04A5078029}">
      <dsp:nvSpPr>
        <dsp:cNvPr id="0" name=""/>
        <dsp:cNvSpPr/>
      </dsp:nvSpPr>
      <dsp:spPr>
        <a:xfrm>
          <a:off x="0" y="1822985"/>
          <a:ext cx="2960176" cy="302400"/>
        </a:xfrm>
        <a:prstGeom prst="rect">
          <a:avLst/>
        </a:prstGeom>
        <a:solidFill>
          <a:schemeClr val="lt1">
            <a:alpha val="90000"/>
            <a:hueOff val="0"/>
            <a:satOff val="0"/>
            <a:lumOff val="0"/>
            <a:alphaOff val="0"/>
          </a:schemeClr>
        </a:solidFill>
        <a:ln w="12700" cap="flat" cmpd="sng" algn="ctr">
          <a:solidFill>
            <a:schemeClr val="accent4">
              <a:hueOff val="7350668"/>
              <a:satOff val="-30583"/>
              <a:lumOff val="7206"/>
              <a:alphaOff val="0"/>
            </a:schemeClr>
          </a:solidFill>
          <a:prstDash val="solid"/>
          <a:miter lim="800000"/>
        </a:ln>
        <a:effectLst/>
      </dsp:spPr>
      <dsp:style>
        <a:lnRef idx="2">
          <a:scrgbClr r="0" g="0" b="0"/>
        </a:lnRef>
        <a:fillRef idx="1">
          <a:scrgbClr r="0" g="0" b="0"/>
        </a:fillRef>
        <a:effectRef idx="0">
          <a:scrgbClr r="0" g="0" b="0"/>
        </a:effectRef>
        <a:fontRef idx="minor"/>
      </dsp:style>
    </dsp:sp>
    <dsp:sp modelId="{6B58FDF3-AC40-492F-AA59-BA073DC38A86}">
      <dsp:nvSpPr>
        <dsp:cNvPr id="0" name=""/>
        <dsp:cNvSpPr/>
      </dsp:nvSpPr>
      <dsp:spPr>
        <a:xfrm>
          <a:off x="148008" y="1645866"/>
          <a:ext cx="2072123" cy="354240"/>
        </a:xfrm>
        <a:prstGeom prst="roundRect">
          <a:avLst/>
        </a:prstGeom>
        <a:solidFill>
          <a:schemeClr val="accent4">
            <a:hueOff val="7350668"/>
            <a:satOff val="-30583"/>
            <a:lumOff val="72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321" tIns="0" rIns="78321" bIns="0" numCol="1" spcCol="1270" anchor="ctr" anchorCtr="0">
          <a:noAutofit/>
        </a:bodyPr>
        <a:lstStyle/>
        <a:p>
          <a:pPr marL="0" lvl="0" indent="0" algn="l" defTabSz="533400">
            <a:lnSpc>
              <a:spcPct val="90000"/>
            </a:lnSpc>
            <a:spcBef>
              <a:spcPct val="0"/>
            </a:spcBef>
            <a:spcAft>
              <a:spcPct val="35000"/>
            </a:spcAft>
            <a:buNone/>
          </a:pPr>
          <a:r>
            <a:rPr lang="en-US" sz="1200" kern="1200"/>
            <a:t>Tax Benefits</a:t>
          </a:r>
        </a:p>
      </dsp:txBody>
      <dsp:txXfrm>
        <a:off x="165301" y="1663159"/>
        <a:ext cx="2037537" cy="319654"/>
      </dsp:txXfrm>
    </dsp:sp>
    <dsp:sp modelId="{B169E7A7-A03D-4CF9-8D67-809C94D06773}">
      <dsp:nvSpPr>
        <dsp:cNvPr id="0" name=""/>
        <dsp:cNvSpPr/>
      </dsp:nvSpPr>
      <dsp:spPr>
        <a:xfrm>
          <a:off x="0" y="2367305"/>
          <a:ext cx="2960176" cy="302400"/>
        </a:xfrm>
        <a:prstGeom prst="rect">
          <a:avLst/>
        </a:prstGeom>
        <a:solidFill>
          <a:schemeClr val="lt1">
            <a:alpha val="90000"/>
            <a:hueOff val="0"/>
            <a:satOff val="0"/>
            <a:lumOff val="0"/>
            <a:alphaOff val="0"/>
          </a:schemeClr>
        </a:solidFill>
        <a:ln w="12700" cap="flat" cmpd="sng" algn="ctr">
          <a:solidFill>
            <a:schemeClr val="accent4">
              <a:hueOff val="9800891"/>
              <a:satOff val="-40777"/>
              <a:lumOff val="9608"/>
              <a:alphaOff val="0"/>
            </a:schemeClr>
          </a:solidFill>
          <a:prstDash val="solid"/>
          <a:miter lim="800000"/>
        </a:ln>
        <a:effectLst/>
      </dsp:spPr>
      <dsp:style>
        <a:lnRef idx="2">
          <a:scrgbClr r="0" g="0" b="0"/>
        </a:lnRef>
        <a:fillRef idx="1">
          <a:scrgbClr r="0" g="0" b="0"/>
        </a:fillRef>
        <a:effectRef idx="0">
          <a:scrgbClr r="0" g="0" b="0"/>
        </a:effectRef>
        <a:fontRef idx="minor"/>
      </dsp:style>
    </dsp:sp>
    <dsp:sp modelId="{B46E898C-F78C-43DE-B178-E3289AE248A0}">
      <dsp:nvSpPr>
        <dsp:cNvPr id="0" name=""/>
        <dsp:cNvSpPr/>
      </dsp:nvSpPr>
      <dsp:spPr>
        <a:xfrm>
          <a:off x="148008" y="2190185"/>
          <a:ext cx="2072123" cy="354240"/>
        </a:xfrm>
        <a:prstGeom prst="roundRect">
          <a:avLst/>
        </a:prstGeom>
        <a:solidFill>
          <a:schemeClr val="accent4">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321" tIns="0" rIns="78321" bIns="0" numCol="1" spcCol="1270" anchor="ctr" anchorCtr="0">
          <a:noAutofit/>
        </a:bodyPr>
        <a:lstStyle/>
        <a:p>
          <a:pPr marL="0" lvl="0" indent="0" algn="l" defTabSz="533400">
            <a:lnSpc>
              <a:spcPct val="90000"/>
            </a:lnSpc>
            <a:spcBef>
              <a:spcPct val="0"/>
            </a:spcBef>
            <a:spcAft>
              <a:spcPct val="35000"/>
            </a:spcAft>
            <a:buNone/>
          </a:pPr>
          <a:r>
            <a:rPr lang="en-US" sz="1200" kern="1200"/>
            <a:t>Large amount of capital </a:t>
          </a:r>
        </a:p>
      </dsp:txBody>
      <dsp:txXfrm>
        <a:off x="165301" y="2207478"/>
        <a:ext cx="2037537" cy="31965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3B10C6-FA62-4160-9B38-DFC4EFF047F0}">
      <dsp:nvSpPr>
        <dsp:cNvPr id="0" name=""/>
        <dsp:cNvSpPr/>
      </dsp:nvSpPr>
      <dsp:spPr>
        <a:xfrm>
          <a:off x="0" y="189840"/>
          <a:ext cx="2959734" cy="302400"/>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9EF1F1F-7296-4E83-8D04-B23C11FC5EF7}">
      <dsp:nvSpPr>
        <dsp:cNvPr id="0" name=""/>
        <dsp:cNvSpPr/>
      </dsp:nvSpPr>
      <dsp:spPr>
        <a:xfrm>
          <a:off x="147986" y="12720"/>
          <a:ext cx="2071814" cy="35424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310" tIns="0" rIns="78310" bIns="0" numCol="1" spcCol="1270" anchor="ctr" anchorCtr="0">
          <a:noAutofit/>
        </a:bodyPr>
        <a:lstStyle/>
        <a:p>
          <a:pPr marL="0" lvl="0" indent="0" algn="l" defTabSz="622300">
            <a:lnSpc>
              <a:spcPct val="90000"/>
            </a:lnSpc>
            <a:spcBef>
              <a:spcPct val="0"/>
            </a:spcBef>
            <a:spcAft>
              <a:spcPct val="35000"/>
            </a:spcAft>
            <a:buNone/>
          </a:pPr>
          <a:r>
            <a:rPr lang="en-US" sz="1400" b="1" kern="1200">
              <a:solidFill>
                <a:srgbClr val="AB0000"/>
              </a:solidFill>
              <a:latin typeface="Times New Roman" panose="02020603050405020304" pitchFamily="18" charset="0"/>
              <a:cs typeface="Times New Roman" panose="02020603050405020304" pitchFamily="18" charset="0"/>
            </a:rPr>
            <a:t>Disadvantges of Bond </a:t>
          </a:r>
        </a:p>
      </dsp:txBody>
      <dsp:txXfrm>
        <a:off x="165279" y="30013"/>
        <a:ext cx="2037228" cy="319654"/>
      </dsp:txXfrm>
    </dsp:sp>
    <dsp:sp modelId="{19ABE6EE-49F0-43F9-8C7C-C9C488A5ACD4}">
      <dsp:nvSpPr>
        <dsp:cNvPr id="0" name=""/>
        <dsp:cNvSpPr/>
      </dsp:nvSpPr>
      <dsp:spPr>
        <a:xfrm>
          <a:off x="0" y="734160"/>
          <a:ext cx="2959734" cy="302400"/>
        </a:xfrm>
        <a:prstGeom prst="rect">
          <a:avLst/>
        </a:prstGeom>
        <a:solidFill>
          <a:schemeClr val="lt1">
            <a:alpha val="90000"/>
            <a:hueOff val="0"/>
            <a:satOff val="0"/>
            <a:lumOff val="0"/>
            <a:alphaOff val="0"/>
          </a:schemeClr>
        </a:solidFill>
        <a:ln w="12700" cap="flat" cmpd="sng" algn="ctr">
          <a:solidFill>
            <a:schemeClr val="accent4">
              <a:hueOff val="2450223"/>
              <a:satOff val="-10194"/>
              <a:lumOff val="2402"/>
              <a:alphaOff val="0"/>
            </a:schemeClr>
          </a:solidFill>
          <a:prstDash val="solid"/>
          <a:miter lim="800000"/>
        </a:ln>
        <a:effectLst/>
      </dsp:spPr>
      <dsp:style>
        <a:lnRef idx="2">
          <a:scrgbClr r="0" g="0" b="0"/>
        </a:lnRef>
        <a:fillRef idx="1">
          <a:scrgbClr r="0" g="0" b="0"/>
        </a:fillRef>
        <a:effectRef idx="0">
          <a:scrgbClr r="0" g="0" b="0"/>
        </a:effectRef>
        <a:fontRef idx="minor"/>
      </dsp:style>
    </dsp:sp>
    <dsp:sp modelId="{0C9869B6-698E-4A25-AC63-846A18E1210F}">
      <dsp:nvSpPr>
        <dsp:cNvPr id="0" name=""/>
        <dsp:cNvSpPr/>
      </dsp:nvSpPr>
      <dsp:spPr>
        <a:xfrm>
          <a:off x="147986" y="557040"/>
          <a:ext cx="2071814" cy="354240"/>
        </a:xfrm>
        <a:prstGeom prst="roundRect">
          <a:avLst/>
        </a:prstGeom>
        <a:solidFill>
          <a:schemeClr val="accent4">
            <a:hueOff val="2450223"/>
            <a:satOff val="-10194"/>
            <a:lumOff val="24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310" tIns="0" rIns="78310" bIns="0" numCol="1" spcCol="1270" anchor="ctr" anchorCtr="0">
          <a:noAutofit/>
        </a:bodyPr>
        <a:lstStyle/>
        <a:p>
          <a:pPr marL="0" lvl="0" indent="0" algn="l" defTabSz="533400">
            <a:lnSpc>
              <a:spcPct val="90000"/>
            </a:lnSpc>
            <a:spcBef>
              <a:spcPct val="0"/>
            </a:spcBef>
            <a:spcAft>
              <a:spcPct val="35000"/>
            </a:spcAft>
            <a:buNone/>
          </a:pPr>
          <a:r>
            <a:rPr lang="en-US" sz="1200" b="1" kern="1200">
              <a:latin typeface="Times New Roman" panose="02020603050405020304" pitchFamily="18" charset="0"/>
              <a:cs typeface="Times New Roman" panose="02020603050405020304" pitchFamily="18" charset="0"/>
            </a:rPr>
            <a:t>Fixed Fiancial obligation</a:t>
          </a:r>
        </a:p>
      </dsp:txBody>
      <dsp:txXfrm>
        <a:off x="165279" y="574333"/>
        <a:ext cx="2037228" cy="319654"/>
      </dsp:txXfrm>
    </dsp:sp>
    <dsp:sp modelId="{9CBDC916-5897-4CB0-841B-07C66F7785ED}">
      <dsp:nvSpPr>
        <dsp:cNvPr id="0" name=""/>
        <dsp:cNvSpPr/>
      </dsp:nvSpPr>
      <dsp:spPr>
        <a:xfrm>
          <a:off x="0" y="1278480"/>
          <a:ext cx="2959734" cy="302400"/>
        </a:xfrm>
        <a:prstGeom prst="rect">
          <a:avLst/>
        </a:prstGeom>
        <a:solidFill>
          <a:schemeClr val="lt1">
            <a:alpha val="90000"/>
            <a:hueOff val="0"/>
            <a:satOff val="0"/>
            <a:lumOff val="0"/>
            <a:alphaOff val="0"/>
          </a:schemeClr>
        </a:solidFill>
        <a:ln w="12700" cap="flat" cmpd="sng" algn="ctr">
          <a:solidFill>
            <a:schemeClr val="accent4">
              <a:hueOff val="4900445"/>
              <a:satOff val="-20388"/>
              <a:lumOff val="4804"/>
              <a:alphaOff val="0"/>
            </a:schemeClr>
          </a:solidFill>
          <a:prstDash val="solid"/>
          <a:miter lim="800000"/>
        </a:ln>
        <a:effectLst/>
      </dsp:spPr>
      <dsp:style>
        <a:lnRef idx="2">
          <a:scrgbClr r="0" g="0" b="0"/>
        </a:lnRef>
        <a:fillRef idx="1">
          <a:scrgbClr r="0" g="0" b="0"/>
        </a:fillRef>
        <a:effectRef idx="0">
          <a:scrgbClr r="0" g="0" b="0"/>
        </a:effectRef>
        <a:fontRef idx="minor"/>
      </dsp:style>
    </dsp:sp>
    <dsp:sp modelId="{2D2E38A1-07B5-4DEA-B1A6-E7339017FD7B}">
      <dsp:nvSpPr>
        <dsp:cNvPr id="0" name=""/>
        <dsp:cNvSpPr/>
      </dsp:nvSpPr>
      <dsp:spPr>
        <a:xfrm>
          <a:off x="147986" y="1101360"/>
          <a:ext cx="2071814" cy="354240"/>
        </a:xfrm>
        <a:prstGeom prst="roundRect">
          <a:avLst/>
        </a:prstGeom>
        <a:solidFill>
          <a:schemeClr val="accent4">
            <a:hueOff val="4900445"/>
            <a:satOff val="-20388"/>
            <a:lumOff val="4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310" tIns="0" rIns="78310" bIns="0" numCol="1" spcCol="1270" anchor="ctr" anchorCtr="0">
          <a:noAutofit/>
        </a:bodyPr>
        <a:lstStyle/>
        <a:p>
          <a:pPr marL="0" lvl="0" indent="0" algn="l" defTabSz="533400">
            <a:lnSpc>
              <a:spcPct val="90000"/>
            </a:lnSpc>
            <a:spcBef>
              <a:spcPct val="0"/>
            </a:spcBef>
            <a:spcAft>
              <a:spcPct val="35000"/>
            </a:spcAft>
            <a:buNone/>
          </a:pPr>
          <a:r>
            <a:rPr lang="en-US" sz="1200" b="1" kern="1200">
              <a:latin typeface="Times New Roman" panose="02020603050405020304" pitchFamily="18" charset="0"/>
              <a:cs typeface="Times New Roman" panose="02020603050405020304" pitchFamily="18" charset="0"/>
            </a:rPr>
            <a:t>Mandatory Payment</a:t>
          </a:r>
        </a:p>
      </dsp:txBody>
      <dsp:txXfrm>
        <a:off x="165279" y="1118653"/>
        <a:ext cx="2037228" cy="319654"/>
      </dsp:txXfrm>
    </dsp:sp>
    <dsp:sp modelId="{21CD31E2-AF99-4353-A773-FD04A5078029}">
      <dsp:nvSpPr>
        <dsp:cNvPr id="0" name=""/>
        <dsp:cNvSpPr/>
      </dsp:nvSpPr>
      <dsp:spPr>
        <a:xfrm>
          <a:off x="0" y="1822799"/>
          <a:ext cx="2959734" cy="302400"/>
        </a:xfrm>
        <a:prstGeom prst="rect">
          <a:avLst/>
        </a:prstGeom>
        <a:solidFill>
          <a:schemeClr val="lt1">
            <a:alpha val="90000"/>
            <a:hueOff val="0"/>
            <a:satOff val="0"/>
            <a:lumOff val="0"/>
            <a:alphaOff val="0"/>
          </a:schemeClr>
        </a:solidFill>
        <a:ln w="12700" cap="flat" cmpd="sng" algn="ctr">
          <a:solidFill>
            <a:schemeClr val="accent4">
              <a:hueOff val="7350668"/>
              <a:satOff val="-30583"/>
              <a:lumOff val="7206"/>
              <a:alphaOff val="0"/>
            </a:schemeClr>
          </a:solidFill>
          <a:prstDash val="solid"/>
          <a:miter lim="800000"/>
        </a:ln>
        <a:effectLst/>
      </dsp:spPr>
      <dsp:style>
        <a:lnRef idx="2">
          <a:scrgbClr r="0" g="0" b="0"/>
        </a:lnRef>
        <a:fillRef idx="1">
          <a:scrgbClr r="0" g="0" b="0"/>
        </a:fillRef>
        <a:effectRef idx="0">
          <a:scrgbClr r="0" g="0" b="0"/>
        </a:effectRef>
        <a:fontRef idx="minor"/>
      </dsp:style>
    </dsp:sp>
    <dsp:sp modelId="{6B58FDF3-AC40-492F-AA59-BA073DC38A86}">
      <dsp:nvSpPr>
        <dsp:cNvPr id="0" name=""/>
        <dsp:cNvSpPr/>
      </dsp:nvSpPr>
      <dsp:spPr>
        <a:xfrm>
          <a:off x="147986" y="1645680"/>
          <a:ext cx="2071814" cy="354240"/>
        </a:xfrm>
        <a:prstGeom prst="roundRect">
          <a:avLst/>
        </a:prstGeom>
        <a:solidFill>
          <a:schemeClr val="accent4">
            <a:hueOff val="7350668"/>
            <a:satOff val="-30583"/>
            <a:lumOff val="72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310" tIns="0" rIns="78310" bIns="0" numCol="1" spcCol="1270" anchor="ctr" anchorCtr="0">
          <a:noAutofit/>
        </a:bodyPr>
        <a:lstStyle/>
        <a:p>
          <a:pPr marL="0" lvl="0" indent="0" algn="l" defTabSz="533400">
            <a:lnSpc>
              <a:spcPct val="90000"/>
            </a:lnSpc>
            <a:spcBef>
              <a:spcPct val="0"/>
            </a:spcBef>
            <a:spcAft>
              <a:spcPct val="35000"/>
            </a:spcAft>
            <a:buNone/>
          </a:pPr>
          <a:r>
            <a:rPr lang="en-US" sz="1200" b="1" kern="1200">
              <a:latin typeface="Times New Roman" panose="02020603050405020304" pitchFamily="18" charset="0"/>
              <a:cs typeface="Times New Roman" panose="02020603050405020304" pitchFamily="18" charset="0"/>
            </a:rPr>
            <a:t>Higher Fiancial Risk</a:t>
          </a:r>
        </a:p>
      </dsp:txBody>
      <dsp:txXfrm>
        <a:off x="165279" y="1662973"/>
        <a:ext cx="2037228" cy="319654"/>
      </dsp:txXfrm>
    </dsp:sp>
    <dsp:sp modelId="{B169E7A7-A03D-4CF9-8D67-809C94D06773}">
      <dsp:nvSpPr>
        <dsp:cNvPr id="0" name=""/>
        <dsp:cNvSpPr/>
      </dsp:nvSpPr>
      <dsp:spPr>
        <a:xfrm>
          <a:off x="0" y="2367119"/>
          <a:ext cx="2959734" cy="302400"/>
        </a:xfrm>
        <a:prstGeom prst="rect">
          <a:avLst/>
        </a:prstGeom>
        <a:solidFill>
          <a:schemeClr val="lt1">
            <a:alpha val="90000"/>
            <a:hueOff val="0"/>
            <a:satOff val="0"/>
            <a:lumOff val="0"/>
            <a:alphaOff val="0"/>
          </a:schemeClr>
        </a:solidFill>
        <a:ln w="12700" cap="flat" cmpd="sng" algn="ctr">
          <a:solidFill>
            <a:schemeClr val="accent4">
              <a:hueOff val="9800891"/>
              <a:satOff val="-40777"/>
              <a:lumOff val="9608"/>
              <a:alphaOff val="0"/>
            </a:schemeClr>
          </a:solidFill>
          <a:prstDash val="solid"/>
          <a:miter lim="800000"/>
        </a:ln>
        <a:effectLst/>
      </dsp:spPr>
      <dsp:style>
        <a:lnRef idx="2">
          <a:scrgbClr r="0" g="0" b="0"/>
        </a:lnRef>
        <a:fillRef idx="1">
          <a:scrgbClr r="0" g="0" b="0"/>
        </a:fillRef>
        <a:effectRef idx="0">
          <a:scrgbClr r="0" g="0" b="0"/>
        </a:effectRef>
        <a:fontRef idx="minor"/>
      </dsp:style>
    </dsp:sp>
    <dsp:sp modelId="{B46E898C-F78C-43DE-B178-E3289AE248A0}">
      <dsp:nvSpPr>
        <dsp:cNvPr id="0" name=""/>
        <dsp:cNvSpPr/>
      </dsp:nvSpPr>
      <dsp:spPr>
        <a:xfrm>
          <a:off x="147986" y="2189999"/>
          <a:ext cx="2071814" cy="354240"/>
        </a:xfrm>
        <a:prstGeom prst="roundRect">
          <a:avLst/>
        </a:prstGeom>
        <a:solidFill>
          <a:schemeClr val="accent4">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310" tIns="0" rIns="78310" bIns="0" numCol="1" spcCol="1270" anchor="ctr" anchorCtr="0">
          <a:noAutofit/>
        </a:bodyPr>
        <a:lstStyle/>
        <a:p>
          <a:pPr marL="0" lvl="0" indent="0" algn="l" defTabSz="533400">
            <a:lnSpc>
              <a:spcPct val="90000"/>
            </a:lnSpc>
            <a:spcBef>
              <a:spcPct val="0"/>
            </a:spcBef>
            <a:spcAft>
              <a:spcPct val="35000"/>
            </a:spcAft>
            <a:buNone/>
          </a:pPr>
          <a:r>
            <a:rPr lang="en-US" sz="1200" b="1" kern="1200">
              <a:latin typeface="Times New Roman" panose="02020603050405020304" pitchFamily="18" charset="0"/>
              <a:cs typeface="Times New Roman" panose="02020603050405020304" pitchFamily="18" charset="0"/>
            </a:rPr>
            <a:t>Legal Obligations</a:t>
          </a:r>
        </a:p>
      </dsp:txBody>
      <dsp:txXfrm>
        <a:off x="165279" y="2207292"/>
        <a:ext cx="2037228" cy="319654"/>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165</TotalTime>
  <Pages>13</Pages>
  <Words>991</Words>
  <Characters>5653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Ngaendra Dhimal</dc:creator>
  <cp:keywords/>
  <dc:description/>
  <cp:lastModifiedBy>Ngaendra Dhimal</cp:lastModifiedBy>
  <cp:revision>25</cp:revision>
  <dcterms:created xsi:type="dcterms:W3CDTF">2026-03-05T12:02:00Z</dcterms:created>
  <dcterms:modified xsi:type="dcterms:W3CDTF">2026-03-05T17:39:00Z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dc312e94-58a7-4811-89cf-a2dd913d4061</vt:lpwstr>
  </property>
</Properties>
</file>